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15" w:rsidRDefault="00213015" w:rsidP="00213015">
      <w:pPr>
        <w:jc w:val="center"/>
        <w:rPr>
          <w:b/>
          <w:sz w:val="32"/>
          <w:szCs w:val="32"/>
        </w:rPr>
      </w:pPr>
    </w:p>
    <w:p w:rsidR="00213015" w:rsidRPr="00F85AB4" w:rsidRDefault="00213015" w:rsidP="00213015">
      <w:pPr>
        <w:jc w:val="center"/>
        <w:rPr>
          <w:b/>
          <w:sz w:val="32"/>
          <w:szCs w:val="32"/>
        </w:rPr>
      </w:pPr>
      <w:r w:rsidRPr="00F85AB4">
        <w:rPr>
          <w:b/>
          <w:sz w:val="32"/>
          <w:szCs w:val="32"/>
        </w:rPr>
        <w:t xml:space="preserve">2017 – 2018 AKADEMİK YILI </w:t>
      </w:r>
      <w:r>
        <w:rPr>
          <w:b/>
          <w:sz w:val="32"/>
          <w:szCs w:val="32"/>
        </w:rPr>
        <w:t>MEVLANA DEĞİŞİM PROGRAMI</w:t>
      </w:r>
      <w:r w:rsidRPr="00F85AB4">
        <w:rPr>
          <w:b/>
          <w:sz w:val="32"/>
          <w:szCs w:val="32"/>
        </w:rPr>
        <w:t xml:space="preserve"> BAŞVURU VE SÜREÇ TAKVİMİ</w:t>
      </w:r>
    </w:p>
    <w:p w:rsidR="00213015" w:rsidRDefault="00213015" w:rsidP="0021301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22"/>
        <w:gridCol w:w="2833"/>
        <w:gridCol w:w="2833"/>
      </w:tblGrid>
      <w:tr w:rsidR="00213015" w:rsidRPr="00F85AB4" w:rsidTr="003E66FE">
        <w:tc>
          <w:tcPr>
            <w:tcW w:w="3622" w:type="dxa"/>
          </w:tcPr>
          <w:p w:rsidR="00213015" w:rsidRPr="00F85AB4" w:rsidRDefault="00213015" w:rsidP="003E66FE">
            <w:pPr>
              <w:spacing w:line="360" w:lineRule="auto"/>
            </w:pPr>
          </w:p>
        </w:tc>
        <w:tc>
          <w:tcPr>
            <w:tcW w:w="2833" w:type="dxa"/>
          </w:tcPr>
          <w:p w:rsidR="00213015" w:rsidRPr="00F85AB4" w:rsidRDefault="00213015" w:rsidP="003E66FE">
            <w:pPr>
              <w:tabs>
                <w:tab w:val="right" w:pos="2617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85AB4">
              <w:rPr>
                <w:b/>
                <w:sz w:val="28"/>
                <w:szCs w:val="28"/>
              </w:rPr>
              <w:t>Başlangıç</w:t>
            </w:r>
          </w:p>
        </w:tc>
        <w:tc>
          <w:tcPr>
            <w:tcW w:w="2833" w:type="dxa"/>
          </w:tcPr>
          <w:p w:rsidR="00213015" w:rsidRPr="00F85AB4" w:rsidRDefault="00213015" w:rsidP="003E66F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85AB4">
              <w:rPr>
                <w:b/>
                <w:sz w:val="28"/>
                <w:szCs w:val="28"/>
              </w:rPr>
              <w:t>Bitiş</w:t>
            </w:r>
          </w:p>
        </w:tc>
      </w:tr>
      <w:tr w:rsidR="00213015" w:rsidRPr="00F85AB4" w:rsidTr="003E66FE">
        <w:tc>
          <w:tcPr>
            <w:tcW w:w="3622" w:type="dxa"/>
          </w:tcPr>
          <w:p w:rsidR="00213015" w:rsidRPr="00F85AB4" w:rsidRDefault="00213015" w:rsidP="003E66FE">
            <w:pPr>
              <w:spacing w:line="360" w:lineRule="auto"/>
              <w:rPr>
                <w:b/>
                <w:sz w:val="24"/>
                <w:szCs w:val="24"/>
              </w:rPr>
            </w:pPr>
            <w:r w:rsidRPr="00F85AB4">
              <w:rPr>
                <w:b/>
                <w:sz w:val="24"/>
                <w:szCs w:val="24"/>
              </w:rPr>
              <w:t xml:space="preserve">Online Başvuru </w:t>
            </w:r>
          </w:p>
        </w:tc>
        <w:tc>
          <w:tcPr>
            <w:tcW w:w="2833" w:type="dxa"/>
          </w:tcPr>
          <w:p w:rsidR="00213015" w:rsidRPr="00F85AB4" w:rsidRDefault="00213015" w:rsidP="003E66FE">
            <w:pPr>
              <w:spacing w:line="360" w:lineRule="auto"/>
            </w:pPr>
            <w:r>
              <w:t xml:space="preserve">15 Şubat 2017, Saat; </w:t>
            </w:r>
            <w:proofErr w:type="gramStart"/>
            <w:r>
              <w:t>10:00</w:t>
            </w:r>
            <w:proofErr w:type="gramEnd"/>
          </w:p>
        </w:tc>
        <w:tc>
          <w:tcPr>
            <w:tcW w:w="2833" w:type="dxa"/>
          </w:tcPr>
          <w:p w:rsidR="00213015" w:rsidRPr="00F85AB4" w:rsidRDefault="00213015" w:rsidP="003E66FE">
            <w:pPr>
              <w:spacing w:line="360" w:lineRule="auto"/>
            </w:pPr>
            <w:r>
              <w:t xml:space="preserve">28 Şubat 2017, Saat; </w:t>
            </w:r>
            <w:proofErr w:type="gramStart"/>
            <w:r>
              <w:t>23:59</w:t>
            </w:r>
            <w:proofErr w:type="gramEnd"/>
          </w:p>
        </w:tc>
      </w:tr>
      <w:tr w:rsidR="00213015" w:rsidRPr="00F85AB4" w:rsidTr="003E66FE">
        <w:tc>
          <w:tcPr>
            <w:tcW w:w="3622" w:type="dxa"/>
          </w:tcPr>
          <w:p w:rsidR="00213015" w:rsidRPr="00F85AB4" w:rsidRDefault="00213015" w:rsidP="003E66FE">
            <w:pPr>
              <w:spacing w:line="360" w:lineRule="auto"/>
              <w:rPr>
                <w:b/>
                <w:sz w:val="24"/>
                <w:szCs w:val="24"/>
              </w:rPr>
            </w:pPr>
            <w:r w:rsidRPr="00F85AB4">
              <w:rPr>
                <w:b/>
                <w:sz w:val="24"/>
                <w:szCs w:val="24"/>
              </w:rPr>
              <w:t>Asil Yerleştirme</w:t>
            </w:r>
            <w:r>
              <w:rPr>
                <w:b/>
                <w:sz w:val="24"/>
                <w:szCs w:val="24"/>
              </w:rPr>
              <w:t xml:space="preserve"> İlanı ve </w:t>
            </w:r>
            <w:r w:rsidRPr="00F85AB4">
              <w:rPr>
                <w:b/>
                <w:sz w:val="24"/>
                <w:szCs w:val="24"/>
              </w:rPr>
              <w:t>Onayı</w:t>
            </w:r>
          </w:p>
        </w:tc>
        <w:tc>
          <w:tcPr>
            <w:tcW w:w="2833" w:type="dxa"/>
          </w:tcPr>
          <w:p w:rsidR="00213015" w:rsidRPr="00F85AB4" w:rsidRDefault="00213015" w:rsidP="003E66FE">
            <w:pPr>
              <w:spacing w:line="360" w:lineRule="auto"/>
            </w:pPr>
            <w:r>
              <w:t xml:space="preserve">02 Mart 2017, Saat; </w:t>
            </w:r>
            <w:proofErr w:type="gramStart"/>
            <w:r>
              <w:t>10:00</w:t>
            </w:r>
            <w:proofErr w:type="gramEnd"/>
          </w:p>
        </w:tc>
        <w:tc>
          <w:tcPr>
            <w:tcW w:w="2833" w:type="dxa"/>
          </w:tcPr>
          <w:p w:rsidR="00213015" w:rsidRPr="00F85AB4" w:rsidRDefault="00213015" w:rsidP="003E66FE">
            <w:pPr>
              <w:spacing w:line="360" w:lineRule="auto"/>
            </w:pPr>
            <w:r>
              <w:t xml:space="preserve">02 Mart 2017, Saat; </w:t>
            </w:r>
            <w:proofErr w:type="gramStart"/>
            <w:r>
              <w:t>23:59</w:t>
            </w:r>
            <w:proofErr w:type="gramEnd"/>
          </w:p>
        </w:tc>
      </w:tr>
      <w:tr w:rsidR="00213015" w:rsidRPr="00F85AB4" w:rsidTr="003E66FE">
        <w:tc>
          <w:tcPr>
            <w:tcW w:w="3622" w:type="dxa"/>
          </w:tcPr>
          <w:p w:rsidR="00213015" w:rsidRPr="00F85AB4" w:rsidRDefault="00213015" w:rsidP="003E66FE">
            <w:pPr>
              <w:spacing w:line="360" w:lineRule="auto"/>
              <w:rPr>
                <w:b/>
                <w:sz w:val="24"/>
                <w:szCs w:val="24"/>
              </w:rPr>
            </w:pPr>
            <w:r w:rsidRPr="00F85AB4">
              <w:rPr>
                <w:b/>
                <w:sz w:val="24"/>
                <w:szCs w:val="24"/>
              </w:rPr>
              <w:t xml:space="preserve">Yedek Yerleştirme </w:t>
            </w:r>
            <w:r>
              <w:rPr>
                <w:b/>
                <w:sz w:val="24"/>
                <w:szCs w:val="24"/>
              </w:rPr>
              <w:t>İlanı</w:t>
            </w:r>
            <w:r w:rsidRPr="00F85AB4">
              <w:rPr>
                <w:b/>
                <w:sz w:val="24"/>
                <w:szCs w:val="24"/>
              </w:rPr>
              <w:t xml:space="preserve"> ve Onayı</w:t>
            </w:r>
          </w:p>
        </w:tc>
        <w:tc>
          <w:tcPr>
            <w:tcW w:w="2833" w:type="dxa"/>
          </w:tcPr>
          <w:p w:rsidR="00213015" w:rsidRPr="00F85AB4" w:rsidRDefault="00213015" w:rsidP="003E66FE">
            <w:pPr>
              <w:spacing w:line="360" w:lineRule="auto"/>
            </w:pPr>
            <w:r>
              <w:t xml:space="preserve">06 Mart 2017, Saat; </w:t>
            </w:r>
            <w:proofErr w:type="gramStart"/>
            <w:r>
              <w:t>10:00</w:t>
            </w:r>
            <w:proofErr w:type="gramEnd"/>
          </w:p>
        </w:tc>
        <w:tc>
          <w:tcPr>
            <w:tcW w:w="2833" w:type="dxa"/>
          </w:tcPr>
          <w:p w:rsidR="00213015" w:rsidRPr="00F85AB4" w:rsidRDefault="00213015" w:rsidP="003E66FE">
            <w:pPr>
              <w:spacing w:line="360" w:lineRule="auto"/>
            </w:pPr>
            <w:r>
              <w:t xml:space="preserve">06 Mart 2017, Saat; </w:t>
            </w:r>
            <w:proofErr w:type="gramStart"/>
            <w:r>
              <w:t>23:59</w:t>
            </w:r>
            <w:proofErr w:type="gramEnd"/>
          </w:p>
        </w:tc>
      </w:tr>
      <w:tr w:rsidR="00213015" w:rsidTr="003E66FE">
        <w:tc>
          <w:tcPr>
            <w:tcW w:w="3622" w:type="dxa"/>
          </w:tcPr>
          <w:p w:rsidR="00213015" w:rsidRPr="00F85AB4" w:rsidRDefault="00213015" w:rsidP="003E66F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YÖK’ </w:t>
            </w:r>
            <w:r w:rsidRPr="00F85AB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 Bildirim</w:t>
            </w:r>
          </w:p>
        </w:tc>
        <w:tc>
          <w:tcPr>
            <w:tcW w:w="5666" w:type="dxa"/>
            <w:gridSpan w:val="2"/>
          </w:tcPr>
          <w:p w:rsidR="00213015" w:rsidRPr="00F85AB4" w:rsidRDefault="00213015" w:rsidP="003E66FE">
            <w:pPr>
              <w:spacing w:line="360" w:lineRule="auto"/>
            </w:pPr>
            <w:r>
              <w:t>08 Mart 2017 ( Nihai Yerleştirme Sonuçları YÖK Onayından Sonra İlan Edilecektir.)</w:t>
            </w:r>
          </w:p>
        </w:tc>
      </w:tr>
    </w:tbl>
    <w:p w:rsidR="00213015" w:rsidRDefault="00213015" w:rsidP="00213015">
      <w:pPr>
        <w:rPr>
          <w:b/>
          <w:sz w:val="28"/>
          <w:szCs w:val="28"/>
        </w:rPr>
      </w:pPr>
    </w:p>
    <w:p w:rsidR="00213015" w:rsidRDefault="00213015" w:rsidP="00213015">
      <w:pPr>
        <w:rPr>
          <w:b/>
          <w:sz w:val="28"/>
          <w:szCs w:val="28"/>
        </w:rPr>
      </w:pPr>
    </w:p>
    <w:p w:rsidR="000A639C" w:rsidRDefault="005A4E61" w:rsidP="00784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MEVLANA DEĞİŞİM PROGRAMINA</w:t>
      </w:r>
      <w:r w:rsidR="000A639C" w:rsidRPr="000A639C">
        <w:rPr>
          <w:b/>
          <w:sz w:val="28"/>
          <w:szCs w:val="28"/>
        </w:rPr>
        <w:t xml:space="preserve"> BAŞVURU ŞARTLARI</w:t>
      </w:r>
    </w:p>
    <w:p w:rsidR="005A4E61" w:rsidRPr="004A68B1" w:rsidRDefault="005A4E61" w:rsidP="00784913">
      <w:pPr>
        <w:pStyle w:val="ListeParagraf"/>
        <w:numPr>
          <w:ilvl w:val="0"/>
          <w:numId w:val="7"/>
        </w:numPr>
        <w:spacing w:line="480" w:lineRule="auto"/>
        <w:jc w:val="both"/>
        <w:rPr>
          <w:rFonts w:cs="Arabic Typesetting"/>
        </w:rPr>
      </w:pPr>
      <w:r w:rsidRPr="004A68B1">
        <w:rPr>
          <w:rFonts w:cs="Arabic Typesetting"/>
        </w:rPr>
        <w:t>Başvurulan ülkenin vatandaşı olmamak.</w:t>
      </w:r>
    </w:p>
    <w:p w:rsidR="005A4E61" w:rsidRPr="004A68B1" w:rsidRDefault="005A4E61" w:rsidP="00784913">
      <w:pPr>
        <w:pStyle w:val="ListeParagraf"/>
        <w:numPr>
          <w:ilvl w:val="0"/>
          <w:numId w:val="7"/>
        </w:numPr>
        <w:spacing w:line="480" w:lineRule="auto"/>
        <w:jc w:val="both"/>
        <w:rPr>
          <w:rFonts w:cs="Arabic Typesetting"/>
        </w:rPr>
      </w:pPr>
      <w:r w:rsidRPr="004A68B1">
        <w:rPr>
          <w:rFonts w:cs="Arabic Typesetting"/>
        </w:rPr>
        <w:t>Daha önce Mevlana Değişim Programına katılmamış olmak.</w:t>
      </w:r>
    </w:p>
    <w:p w:rsidR="004A68B1" w:rsidRPr="004A68B1" w:rsidRDefault="004A68B1" w:rsidP="00784913">
      <w:pPr>
        <w:pStyle w:val="ListeParagraf"/>
        <w:numPr>
          <w:ilvl w:val="0"/>
          <w:numId w:val="7"/>
        </w:numPr>
        <w:spacing w:line="480" w:lineRule="auto"/>
        <w:jc w:val="both"/>
        <w:rPr>
          <w:rFonts w:cs="Arabic Typesetting"/>
        </w:rPr>
      </w:pPr>
      <w:r w:rsidRPr="004A68B1">
        <w:rPr>
          <w:rFonts w:cs="Arabic Typesetting"/>
        </w:rPr>
        <w:t>SAÜ de Örgün Eğitim sürecinde en az 1. Sınıf öğrencisi olmak. ( Hazırlık öğrencileri Mevlana Değişim Programından yararlanamaz.)</w:t>
      </w:r>
    </w:p>
    <w:p w:rsidR="000A639C" w:rsidRPr="004A68B1" w:rsidRDefault="000A639C" w:rsidP="00784913">
      <w:pPr>
        <w:pStyle w:val="ListeParagraf"/>
        <w:numPr>
          <w:ilvl w:val="0"/>
          <w:numId w:val="7"/>
        </w:numPr>
        <w:spacing w:line="480" w:lineRule="auto"/>
        <w:jc w:val="both"/>
        <w:rPr>
          <w:rFonts w:cs="Arabic Typesetting"/>
        </w:rPr>
      </w:pPr>
      <w:r w:rsidRPr="004A68B1">
        <w:rPr>
          <w:rFonts w:cs="Arabic Typesetting"/>
          <w:b/>
        </w:rPr>
        <w:t xml:space="preserve">Lisans; </w:t>
      </w:r>
      <w:r w:rsidRPr="004A68B1">
        <w:rPr>
          <w:rFonts w:cs="Arabic Typesetting"/>
        </w:rPr>
        <w:t>Genel Akademik Not Ortalamanız minimum 2,</w:t>
      </w:r>
      <w:r w:rsidR="004A68B1" w:rsidRPr="004A68B1">
        <w:rPr>
          <w:rFonts w:cs="Arabic Typesetting"/>
        </w:rPr>
        <w:t>50</w:t>
      </w:r>
      <w:r w:rsidRPr="004A68B1">
        <w:rPr>
          <w:rFonts w:cs="Arabic Typesetting"/>
        </w:rPr>
        <w:t xml:space="preserve"> olmalıdır.</w:t>
      </w:r>
    </w:p>
    <w:p w:rsidR="00761EB5" w:rsidRPr="004A68B1" w:rsidRDefault="000A639C" w:rsidP="00784913">
      <w:pPr>
        <w:pStyle w:val="ListeParagraf"/>
        <w:numPr>
          <w:ilvl w:val="0"/>
          <w:numId w:val="7"/>
        </w:numPr>
        <w:spacing w:line="480" w:lineRule="auto"/>
        <w:jc w:val="both"/>
        <w:rPr>
          <w:rFonts w:cs="Arabic Typesetting"/>
        </w:rPr>
      </w:pPr>
      <w:r w:rsidRPr="004A68B1">
        <w:rPr>
          <w:rFonts w:cs="Arabic Typesetting"/>
          <w:b/>
        </w:rPr>
        <w:t>Yüksek Lisans ve Doktora;</w:t>
      </w:r>
      <w:r w:rsidRPr="004A68B1">
        <w:rPr>
          <w:rFonts w:cs="Arabic Typesetting"/>
        </w:rPr>
        <w:t xml:space="preserve"> Genel Akademik Not Ortalamanız minimum </w:t>
      </w:r>
      <w:r w:rsidR="004A68B1" w:rsidRPr="004A68B1">
        <w:rPr>
          <w:rFonts w:cs="Arabic Typesetting"/>
        </w:rPr>
        <w:t>3,00</w:t>
      </w:r>
      <w:r w:rsidRPr="004A68B1">
        <w:rPr>
          <w:rFonts w:cs="Arabic Typesetting"/>
        </w:rPr>
        <w:t xml:space="preserve"> olmalıdır.</w:t>
      </w:r>
    </w:p>
    <w:p w:rsidR="00761EB5" w:rsidRPr="00761EB5" w:rsidRDefault="000A639C" w:rsidP="00784913">
      <w:pPr>
        <w:jc w:val="both"/>
        <w:rPr>
          <w:rFonts w:cs="Arabic Typesetting"/>
        </w:rPr>
      </w:pPr>
      <w:r w:rsidRPr="00761EB5">
        <w:rPr>
          <w:rFonts w:cs="Arabic Typesetting"/>
          <w:b/>
        </w:rPr>
        <w:t>Not:</w:t>
      </w:r>
      <w:r w:rsidRPr="00761EB5">
        <w:rPr>
          <w:rFonts w:cs="Arabic Typesetting"/>
        </w:rPr>
        <w:t xml:space="preserve"> Başvuru aşamasında genel akademik not ortalamanız değerlendirilmeye alınacaktır.</w:t>
      </w:r>
    </w:p>
    <w:p w:rsidR="00761EB5" w:rsidRPr="00761EB5" w:rsidRDefault="000A639C" w:rsidP="00784913">
      <w:pPr>
        <w:jc w:val="both"/>
        <w:rPr>
          <w:rFonts w:cs="Arabic Typesetting"/>
        </w:rPr>
      </w:pPr>
      <w:r w:rsidRPr="00761EB5">
        <w:rPr>
          <w:rFonts w:cs="Arabic Typesetting"/>
          <w:b/>
        </w:rPr>
        <w:t>*</w:t>
      </w:r>
      <w:r w:rsidRPr="00761EB5">
        <w:rPr>
          <w:rFonts w:cs="Arabic Typesetting"/>
          <w:u w:val="single"/>
        </w:rPr>
        <w:t>Genel akademik not ortalaması;</w:t>
      </w:r>
      <w:r w:rsidRPr="00761EB5">
        <w:rPr>
          <w:rFonts w:cs="Arabic Typesetting"/>
        </w:rPr>
        <w:t xml:space="preserve"> Tamamlamış olduğunuz tüm </w:t>
      </w:r>
      <w:r w:rsidR="004A68B1">
        <w:rPr>
          <w:rFonts w:cs="Arabic Typesetting"/>
        </w:rPr>
        <w:t>dönemlerin toplam ortalamasıdır ve alttan başarısız dersinizin olması başvuru yapmanıza engel değildir.</w:t>
      </w:r>
    </w:p>
    <w:p w:rsidR="00763FFE" w:rsidRPr="004A68B1" w:rsidRDefault="00763FFE" w:rsidP="00784913">
      <w:pPr>
        <w:jc w:val="both"/>
        <w:rPr>
          <w:rFonts w:cs="Arabic Typesetting"/>
        </w:rPr>
      </w:pPr>
    </w:p>
    <w:p w:rsidR="00213015" w:rsidRDefault="00213015" w:rsidP="00784913">
      <w:pPr>
        <w:jc w:val="center"/>
        <w:rPr>
          <w:b/>
          <w:sz w:val="28"/>
          <w:szCs w:val="28"/>
        </w:rPr>
      </w:pPr>
    </w:p>
    <w:p w:rsidR="00213015" w:rsidRDefault="00213015" w:rsidP="00784913">
      <w:pPr>
        <w:jc w:val="center"/>
        <w:rPr>
          <w:b/>
          <w:sz w:val="28"/>
          <w:szCs w:val="28"/>
        </w:rPr>
      </w:pPr>
    </w:p>
    <w:p w:rsidR="00213015" w:rsidRDefault="00213015" w:rsidP="00784913">
      <w:pPr>
        <w:jc w:val="center"/>
        <w:rPr>
          <w:b/>
          <w:sz w:val="28"/>
          <w:szCs w:val="28"/>
        </w:rPr>
      </w:pPr>
    </w:p>
    <w:p w:rsidR="000A639C" w:rsidRDefault="00761EB5" w:rsidP="00784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DİL BELGESİ İŞLEMLERİ</w:t>
      </w:r>
    </w:p>
    <w:p w:rsidR="00761EB5" w:rsidRPr="00662C40" w:rsidRDefault="00EF6915" w:rsidP="00784913">
      <w:pPr>
        <w:jc w:val="both"/>
        <w:rPr>
          <w:rFonts w:cs="Arabic Typesetting"/>
        </w:rPr>
      </w:pPr>
      <w:r w:rsidRPr="00EF6915">
        <w:rPr>
          <w:rFonts w:cs="Arabic Typesetting"/>
        </w:rPr>
        <w:t>Mevlana Değişim Programı için Dil Sınavı yapılmayacak olup; TÜRKÇE DIŞINDA OLAN ülkeleri tercih eden öğrencilerimizin başvuru öncesi bu</w:t>
      </w:r>
      <w:r>
        <w:rPr>
          <w:rFonts w:cs="Arabic Typesetting"/>
        </w:rPr>
        <w:t xml:space="preserve"> </w:t>
      </w:r>
      <w:r w:rsidRPr="00EF6915">
        <w:rPr>
          <w:rFonts w:cs="Arabic Typesetting"/>
        </w:rPr>
        <w:t>üniversitelerin eğitim dillerini bildiklerini gösterir bel</w:t>
      </w:r>
      <w:r w:rsidR="000E5E2A">
        <w:rPr>
          <w:rFonts w:cs="Arabic Typesetting"/>
        </w:rPr>
        <w:t xml:space="preserve">ge beyan etmeleri gerekmektedir ve </w:t>
      </w:r>
      <w:r w:rsidR="004A68B1">
        <w:rPr>
          <w:rFonts w:cs="Arabic Typesetting"/>
        </w:rPr>
        <w:t xml:space="preserve">bu bilgi doğrultusunda kabul edilecek dil </w:t>
      </w:r>
      <w:r>
        <w:rPr>
          <w:rFonts w:cs="Arabic Typesetting"/>
        </w:rPr>
        <w:t xml:space="preserve">belgeleri </w:t>
      </w:r>
      <w:r w:rsidR="000E5E2A">
        <w:rPr>
          <w:rFonts w:cs="Arabic Typesetting"/>
        </w:rPr>
        <w:t xml:space="preserve">için </w:t>
      </w:r>
      <w:r w:rsidR="000E5E2A" w:rsidRPr="00662C40">
        <w:rPr>
          <w:rFonts w:cs="Arabic Typesetting"/>
        </w:rPr>
        <w:t>aşağıda</w:t>
      </w:r>
      <w:r w:rsidR="00761EB5" w:rsidRPr="00662C40">
        <w:rPr>
          <w:rFonts w:cs="Arabic Typesetting"/>
        </w:rPr>
        <w:t xml:space="preserve"> mevcut linkte ki referanslara göre işlem yapılacaktı</w:t>
      </w:r>
      <w:r w:rsidR="00662C40" w:rsidRPr="00662C40">
        <w:rPr>
          <w:rFonts w:cs="Arabic Typesetting"/>
        </w:rPr>
        <w:t xml:space="preserve">r. </w:t>
      </w:r>
    </w:p>
    <w:p w:rsidR="00761EB5" w:rsidRDefault="00761EB5" w:rsidP="00784913">
      <w:pPr>
        <w:jc w:val="both"/>
        <w:rPr>
          <w:rFonts w:cs="Arabic Typesetting"/>
          <w:b/>
        </w:rPr>
      </w:pPr>
      <w:r w:rsidRPr="00761EB5">
        <w:rPr>
          <w:rFonts w:cs="Arabic Typesetting"/>
          <w:b/>
        </w:rPr>
        <w:t>**</w:t>
      </w:r>
      <w:r>
        <w:rPr>
          <w:rFonts w:cs="Arabic Typesetting"/>
          <w:b/>
        </w:rPr>
        <w:t xml:space="preserve"> </w:t>
      </w:r>
      <w:r w:rsidRPr="00761EB5">
        <w:rPr>
          <w:rFonts w:cs="Arabic Typesetting"/>
          <w:i/>
          <w:u w:val="single"/>
        </w:rPr>
        <w:t>Avrupa Ortak Dil Çerçevesi Seviyeleri için bakınız;</w:t>
      </w:r>
      <w:r>
        <w:rPr>
          <w:rFonts w:cs="Arabic Typesetting"/>
          <w:b/>
        </w:rPr>
        <w:t xml:space="preserve">  </w:t>
      </w:r>
      <w:r w:rsidRPr="00761EB5">
        <w:rPr>
          <w:rFonts w:cs="Arabic Typesetting"/>
          <w:b/>
        </w:rPr>
        <w:t>http://dokuman.osym.gov.tr/pdfdokuman/2016/GENEL/EsdegerlikTablosu29012016.pdf</w:t>
      </w:r>
      <w:r>
        <w:rPr>
          <w:rFonts w:cs="Arabic Typesetting"/>
          <w:b/>
        </w:rPr>
        <w:t xml:space="preserve"> </w:t>
      </w:r>
    </w:p>
    <w:p w:rsidR="007E64A7" w:rsidRDefault="00EF6915" w:rsidP="00784913">
      <w:pPr>
        <w:jc w:val="both"/>
        <w:rPr>
          <w:rFonts w:cs="Arabic Typesetting"/>
        </w:rPr>
      </w:pPr>
      <w:r>
        <w:rPr>
          <w:rFonts w:cs="Arabic Typesetting"/>
        </w:rPr>
        <w:t>***</w:t>
      </w:r>
      <w:r w:rsidR="00761EB5" w:rsidRPr="00761EB5">
        <w:rPr>
          <w:rFonts w:cs="Arabic Typesetting"/>
        </w:rPr>
        <w:t xml:space="preserve">Sakarya Üniversitesi Yabancı Diller Bölümü Hazırlık Sınıfından muaf ve mezun olan </w:t>
      </w:r>
      <w:r w:rsidRPr="00761EB5">
        <w:rPr>
          <w:rFonts w:cs="Arabic Typesetting"/>
        </w:rPr>
        <w:t>öğrencilerimiz</w:t>
      </w:r>
      <w:r>
        <w:rPr>
          <w:rFonts w:cs="Arabic Typesetting"/>
        </w:rPr>
        <w:t xml:space="preserve">in </w:t>
      </w:r>
      <w:r w:rsidRPr="00761EB5">
        <w:rPr>
          <w:rFonts w:cs="Arabic Typesetting"/>
        </w:rPr>
        <w:t>dil</w:t>
      </w:r>
      <w:r w:rsidR="00761EB5" w:rsidRPr="00761EB5">
        <w:rPr>
          <w:rFonts w:cs="Arabic Typesetting"/>
        </w:rPr>
        <w:t xml:space="preserve"> puanını</w:t>
      </w:r>
      <w:r>
        <w:rPr>
          <w:rFonts w:cs="Arabic Typesetting"/>
        </w:rPr>
        <w:t xml:space="preserve"> </w:t>
      </w:r>
      <w:r w:rsidR="00761EB5" w:rsidRPr="00761EB5">
        <w:rPr>
          <w:rFonts w:cs="Arabic Typesetting"/>
        </w:rPr>
        <w:t xml:space="preserve">gösterir </w:t>
      </w:r>
      <w:r>
        <w:rPr>
          <w:rFonts w:cs="Arabic Typesetting"/>
        </w:rPr>
        <w:t xml:space="preserve">belge </w:t>
      </w:r>
      <w:r w:rsidRPr="00761EB5">
        <w:rPr>
          <w:rFonts w:cs="Arabic Typesetting"/>
        </w:rPr>
        <w:t>ve</w:t>
      </w:r>
      <w:r>
        <w:rPr>
          <w:rFonts w:cs="Arabic Typesetting"/>
        </w:rPr>
        <w:t xml:space="preserve"> Üniversitemiz bünyesinde yapılan herhangi bir Akademik Değişim Programları kapsamındaki</w:t>
      </w:r>
      <w:r w:rsidR="000E5E2A">
        <w:rPr>
          <w:rFonts w:cs="Arabic Typesetting"/>
        </w:rPr>
        <w:t xml:space="preserve"> ( Erasmus+ yabancı dil sınavı gibi )</w:t>
      </w:r>
      <w:r>
        <w:rPr>
          <w:rFonts w:cs="Arabic Typesetting"/>
        </w:rPr>
        <w:t xml:space="preserve"> yabancı dil sınav sonucunuzu gösterir belge </w:t>
      </w:r>
      <w:r w:rsidR="007E64A7">
        <w:rPr>
          <w:rFonts w:cs="Arabic Typesetting"/>
        </w:rPr>
        <w:t>kabul edilecektir.</w:t>
      </w:r>
    </w:p>
    <w:p w:rsidR="00CE39C3" w:rsidRPr="00213015" w:rsidRDefault="00EF6915" w:rsidP="00213015">
      <w:pPr>
        <w:jc w:val="both"/>
        <w:rPr>
          <w:rFonts w:cs="Arabic Typesetting"/>
        </w:rPr>
      </w:pPr>
      <w:r w:rsidRPr="00EF6915">
        <w:rPr>
          <w:rFonts w:cs="Arabic Typesetting"/>
          <w:b/>
          <w:i/>
          <w:u w:val="single"/>
        </w:rPr>
        <w:t>NOT;</w:t>
      </w:r>
      <w:r>
        <w:rPr>
          <w:rFonts w:cs="Arabic Typesetting"/>
        </w:rPr>
        <w:t xml:space="preserve"> </w:t>
      </w:r>
      <w:r w:rsidR="007E64A7">
        <w:rPr>
          <w:rFonts w:cs="Arabic Typesetting"/>
        </w:rPr>
        <w:t xml:space="preserve"> Yabancı dil belgelerini beyan etmek isteyen öğrenciler başvuru yaparken; başvuru panellerinde “ Dil Belgesi “ kısmından dil belgelerini eklemek zorundadırlar. Sisteme eklenen dil belgelerinin nihai hali kontrol edilecektir. Kabul edilecek dil belgeleri yukarıda belirtilmiştir. </w:t>
      </w:r>
      <w:bookmarkStart w:id="0" w:name="_GoBack"/>
      <w:bookmarkEnd w:id="0"/>
    </w:p>
    <w:p w:rsidR="007E64A7" w:rsidRDefault="007E64A7" w:rsidP="00784913">
      <w:pPr>
        <w:tabs>
          <w:tab w:val="center" w:pos="4536"/>
        </w:tabs>
        <w:jc w:val="center"/>
        <w:rPr>
          <w:rFonts w:cs="Arabic Typesetting"/>
          <w:b/>
          <w:sz w:val="28"/>
          <w:szCs w:val="28"/>
        </w:rPr>
      </w:pPr>
    </w:p>
    <w:p w:rsidR="000D2722" w:rsidRDefault="000E5E2A" w:rsidP="00784913">
      <w:pPr>
        <w:tabs>
          <w:tab w:val="center" w:pos="4536"/>
        </w:tabs>
        <w:jc w:val="center"/>
        <w:rPr>
          <w:rFonts w:cs="Arabic Typesetting"/>
          <w:b/>
          <w:sz w:val="28"/>
          <w:szCs w:val="28"/>
        </w:rPr>
      </w:pPr>
      <w:r>
        <w:rPr>
          <w:rFonts w:cs="Arabic Typesetting"/>
          <w:b/>
          <w:sz w:val="28"/>
          <w:szCs w:val="28"/>
        </w:rPr>
        <w:t>MEVLANA DEĞİŞİM PROGRAMI</w:t>
      </w:r>
      <w:r w:rsidR="000D2722" w:rsidRPr="000D2722">
        <w:rPr>
          <w:rFonts w:cs="Arabic Typesetting"/>
          <w:b/>
          <w:sz w:val="28"/>
          <w:szCs w:val="28"/>
        </w:rPr>
        <w:t xml:space="preserve"> DEĞERLENDİRME ŞARTLARI</w:t>
      </w:r>
    </w:p>
    <w:p w:rsidR="000E5E2A" w:rsidRPr="00784913" w:rsidRDefault="000E5E2A" w:rsidP="00784913">
      <w:pPr>
        <w:pStyle w:val="ListeParagraf"/>
        <w:numPr>
          <w:ilvl w:val="0"/>
          <w:numId w:val="11"/>
        </w:numPr>
        <w:ind w:left="426"/>
        <w:jc w:val="both"/>
        <w:rPr>
          <w:rFonts w:cs="Arabic Typesetting"/>
          <w:u w:val="single"/>
        </w:rPr>
      </w:pPr>
      <w:r w:rsidRPr="00784913">
        <w:rPr>
          <w:rFonts w:cs="Arabic Typesetting"/>
        </w:rPr>
        <w:t xml:space="preserve">Eğitim dili Türkçe olan üniversiteler ve bölümler için yalnızca Akademik Not Ortalamasına göre, diğer üniversiteler ve bölümler için Genel Akademik Not Ortalaması Başarı Puanının %50’ si ve Yabancı Dil Puanının %50’si hesaplanarak bir Genel Başarı Puanı hesaplanır ve bu başarı puanına göre değerlendirmeler yapılacaktır. </w:t>
      </w:r>
      <w:r w:rsidR="00784913" w:rsidRPr="00784913">
        <w:rPr>
          <w:rFonts w:cs="Arabic Typesetting"/>
        </w:rPr>
        <w:t>En</w:t>
      </w:r>
      <w:r w:rsidRPr="00784913">
        <w:rPr>
          <w:rFonts w:cs="Arabic Typesetting"/>
        </w:rPr>
        <w:t xml:space="preserve"> yüksek başarı puanından başlanarak kontenjan dâhilinde ve her bölüm kendi içerisinde olmak üzere de </w:t>
      </w:r>
      <w:r w:rsidR="00784913" w:rsidRPr="00784913">
        <w:rPr>
          <w:rFonts w:cs="Arabic Typesetting"/>
        </w:rPr>
        <w:t>değerlendirme ve yerleştirme işlemleri</w:t>
      </w:r>
      <w:r w:rsidRPr="00784913">
        <w:rPr>
          <w:rFonts w:cs="Arabic Typesetting"/>
        </w:rPr>
        <w:t xml:space="preserve"> yapılacaktır.</w:t>
      </w:r>
    </w:p>
    <w:p w:rsidR="00784913" w:rsidRDefault="00784913" w:rsidP="00784913">
      <w:pPr>
        <w:pStyle w:val="ListeParagraf"/>
        <w:tabs>
          <w:tab w:val="left" w:pos="0"/>
        </w:tabs>
        <w:ind w:left="0"/>
        <w:jc w:val="both"/>
        <w:rPr>
          <w:rFonts w:cs="Arabic Typesetting"/>
        </w:rPr>
      </w:pPr>
    </w:p>
    <w:p w:rsidR="000E5E2A" w:rsidRPr="00784913" w:rsidRDefault="000E5E2A" w:rsidP="00784913">
      <w:pPr>
        <w:pStyle w:val="ListeParagraf"/>
        <w:numPr>
          <w:ilvl w:val="0"/>
          <w:numId w:val="11"/>
        </w:numPr>
        <w:tabs>
          <w:tab w:val="left" w:pos="284"/>
        </w:tabs>
        <w:spacing w:line="480" w:lineRule="auto"/>
        <w:ind w:left="284"/>
        <w:jc w:val="both"/>
        <w:rPr>
          <w:rFonts w:cs="Arabic Typesetting"/>
        </w:rPr>
      </w:pPr>
      <w:r w:rsidRPr="00784913">
        <w:rPr>
          <w:rFonts w:cs="Arabic Typesetting"/>
        </w:rPr>
        <w:t>YÖK tarafından alınan karar gereği bazı ülkeler ile belirli alanlarda değişim yürütülebilmektedir:</w:t>
      </w:r>
    </w:p>
    <w:p w:rsidR="00784913" w:rsidRDefault="00784913" w:rsidP="00784913">
      <w:pPr>
        <w:pStyle w:val="ListeParagraf"/>
        <w:numPr>
          <w:ilvl w:val="0"/>
          <w:numId w:val="12"/>
        </w:numPr>
        <w:spacing w:line="480" w:lineRule="auto"/>
        <w:jc w:val="both"/>
      </w:pPr>
      <w:r w:rsidRPr="00A85D90">
        <w:t>Endonezya – Fen ve Mühendislik Bilimleri Alanları</w:t>
      </w:r>
    </w:p>
    <w:p w:rsidR="00784913" w:rsidRPr="00A85D90" w:rsidRDefault="00784913" w:rsidP="00784913">
      <w:pPr>
        <w:pStyle w:val="ListeParagraf"/>
        <w:numPr>
          <w:ilvl w:val="0"/>
          <w:numId w:val="12"/>
        </w:numPr>
        <w:spacing w:line="480" w:lineRule="auto"/>
        <w:jc w:val="both"/>
      </w:pPr>
      <w:r w:rsidRPr="00A85D90">
        <w:t>Fen Edebiyat Fakültesi – Kimya, Matematik ve Fizik</w:t>
      </w:r>
    </w:p>
    <w:p w:rsidR="00784913" w:rsidRPr="00A85D90" w:rsidRDefault="00784913" w:rsidP="00784913">
      <w:pPr>
        <w:pStyle w:val="ListeParagraf"/>
        <w:numPr>
          <w:ilvl w:val="0"/>
          <w:numId w:val="12"/>
        </w:numPr>
        <w:spacing w:line="360" w:lineRule="auto"/>
        <w:jc w:val="both"/>
      </w:pPr>
      <w:r w:rsidRPr="00A85D90">
        <w:t xml:space="preserve">Mühendislik Fakültesi – Anlaşmalı Bölümler </w:t>
      </w:r>
    </w:p>
    <w:p w:rsidR="00784913" w:rsidRPr="00A85D90" w:rsidRDefault="00784913" w:rsidP="00784913">
      <w:pPr>
        <w:pStyle w:val="ListeParagraf"/>
        <w:numPr>
          <w:ilvl w:val="0"/>
          <w:numId w:val="12"/>
        </w:numPr>
        <w:spacing w:line="360" w:lineRule="auto"/>
        <w:jc w:val="both"/>
      </w:pPr>
      <w:r w:rsidRPr="00A85D90">
        <w:t>Teknoloji Fakültesi – Anla</w:t>
      </w:r>
      <w:r>
        <w:t>ş</w:t>
      </w:r>
      <w:r w:rsidRPr="00A85D90">
        <w:t xml:space="preserve">malı Bölümler </w:t>
      </w:r>
    </w:p>
    <w:p w:rsidR="00784913" w:rsidRPr="00A85D90" w:rsidRDefault="00784913" w:rsidP="00784913">
      <w:pPr>
        <w:pStyle w:val="ListeParagraf"/>
        <w:numPr>
          <w:ilvl w:val="0"/>
          <w:numId w:val="12"/>
        </w:numPr>
        <w:spacing w:line="360" w:lineRule="auto"/>
        <w:jc w:val="both"/>
      </w:pPr>
      <w:r w:rsidRPr="00A85D90">
        <w:t>Arnavutluk, Kaz</w:t>
      </w:r>
      <w:r w:rsidR="007E64A7">
        <w:t xml:space="preserve">akistan, Makedonya </w:t>
      </w:r>
      <w:r w:rsidRPr="00A85D90">
        <w:t>– Tüm Eğitim Alanları</w:t>
      </w:r>
      <w:r>
        <w:t xml:space="preserve"> ve </w:t>
      </w:r>
      <w:r w:rsidRPr="00A85D90">
        <w:t>Anlaşmalı Tüm Birimler</w:t>
      </w:r>
    </w:p>
    <w:p w:rsidR="00784913" w:rsidRPr="00A85D90" w:rsidRDefault="00784913" w:rsidP="00784913">
      <w:pPr>
        <w:pStyle w:val="ListeParagraf"/>
        <w:numPr>
          <w:ilvl w:val="0"/>
          <w:numId w:val="12"/>
        </w:numPr>
        <w:spacing w:line="360" w:lineRule="auto"/>
        <w:jc w:val="both"/>
      </w:pPr>
      <w:r w:rsidRPr="00A85D90">
        <w:t>Bosna Hersek, Gürcistan, Ürdün – Sosyal ve Beşeri Bilimler</w:t>
      </w:r>
    </w:p>
    <w:p w:rsidR="00784913" w:rsidRPr="00A85D90" w:rsidRDefault="00784913" w:rsidP="00784913">
      <w:pPr>
        <w:pStyle w:val="ListeParagraf"/>
        <w:numPr>
          <w:ilvl w:val="0"/>
          <w:numId w:val="12"/>
        </w:numPr>
        <w:spacing w:line="360" w:lineRule="auto"/>
        <w:jc w:val="both"/>
      </w:pPr>
      <w:r w:rsidRPr="00A85D90">
        <w:t>Fen Edebiyat Fakültesi – Sosyal Bilimler ve Dil Bilimi İle İlgili Bölümler</w:t>
      </w:r>
    </w:p>
    <w:p w:rsidR="00784913" w:rsidRPr="00A85D90" w:rsidRDefault="00784913" w:rsidP="00784913">
      <w:pPr>
        <w:pStyle w:val="ListeParagraf"/>
        <w:numPr>
          <w:ilvl w:val="0"/>
          <w:numId w:val="12"/>
        </w:numPr>
        <w:spacing w:line="360" w:lineRule="auto"/>
        <w:jc w:val="both"/>
      </w:pPr>
      <w:r w:rsidRPr="00A85D90">
        <w:t>Eğitim Fakültesi – Anlaşmalı Bölümler</w:t>
      </w:r>
    </w:p>
    <w:p w:rsidR="00784913" w:rsidRPr="00A85D90" w:rsidRDefault="00784913" w:rsidP="00784913">
      <w:pPr>
        <w:pStyle w:val="ListeParagraf"/>
        <w:numPr>
          <w:ilvl w:val="0"/>
          <w:numId w:val="12"/>
        </w:numPr>
        <w:spacing w:line="360" w:lineRule="auto"/>
        <w:jc w:val="both"/>
      </w:pPr>
      <w:r w:rsidRPr="00A85D90">
        <w:t>Güzel Sanatlar Fakültesi – Anlaşmalı Bölümler</w:t>
      </w:r>
    </w:p>
    <w:p w:rsidR="00784913" w:rsidRPr="00A85D90" w:rsidRDefault="00784913" w:rsidP="00784913">
      <w:pPr>
        <w:pStyle w:val="ListeParagraf"/>
        <w:numPr>
          <w:ilvl w:val="0"/>
          <w:numId w:val="12"/>
        </w:numPr>
        <w:spacing w:line="360" w:lineRule="auto"/>
        <w:jc w:val="both"/>
      </w:pPr>
      <w:r w:rsidRPr="00A85D90">
        <w:t>İletişim Fakültesi – Anlaşmalı Bölümler</w:t>
      </w:r>
    </w:p>
    <w:p w:rsidR="00784913" w:rsidRPr="00A85D90" w:rsidRDefault="00784913" w:rsidP="00784913">
      <w:pPr>
        <w:pStyle w:val="ListeParagraf"/>
        <w:numPr>
          <w:ilvl w:val="0"/>
          <w:numId w:val="12"/>
        </w:numPr>
        <w:spacing w:line="360" w:lineRule="auto"/>
        <w:jc w:val="both"/>
      </w:pPr>
      <w:r w:rsidRPr="00A85D90">
        <w:t>İlahiyat Fakültesi – Anlaşmalı Bölümler</w:t>
      </w:r>
    </w:p>
    <w:p w:rsidR="00784913" w:rsidRPr="00A85D90" w:rsidRDefault="00784913" w:rsidP="00784913">
      <w:pPr>
        <w:pStyle w:val="ListeParagraf"/>
        <w:numPr>
          <w:ilvl w:val="0"/>
          <w:numId w:val="12"/>
        </w:numPr>
        <w:spacing w:line="360" w:lineRule="auto"/>
        <w:jc w:val="both"/>
      </w:pPr>
      <w:r w:rsidRPr="00A85D90">
        <w:lastRenderedPageBreak/>
        <w:t>Siyasal Bilimler Fakültesi – Anlaşmalı Bölümler</w:t>
      </w:r>
    </w:p>
    <w:p w:rsidR="00784913" w:rsidRPr="00A85D90" w:rsidRDefault="00784913" w:rsidP="00784913">
      <w:pPr>
        <w:pStyle w:val="ListeParagraf"/>
        <w:numPr>
          <w:ilvl w:val="0"/>
          <w:numId w:val="12"/>
        </w:numPr>
        <w:spacing w:line="360" w:lineRule="auto"/>
        <w:jc w:val="both"/>
      </w:pPr>
      <w:r w:rsidRPr="00A85D90">
        <w:t>Spor Bilimleri Fakültesi – Anlaşmalı Bölümler</w:t>
      </w:r>
    </w:p>
    <w:p w:rsidR="00784913" w:rsidRPr="00A85D90" w:rsidRDefault="00784913" w:rsidP="00784913">
      <w:pPr>
        <w:pStyle w:val="ListeParagraf"/>
        <w:numPr>
          <w:ilvl w:val="0"/>
          <w:numId w:val="12"/>
        </w:numPr>
        <w:spacing w:line="360" w:lineRule="auto"/>
        <w:jc w:val="both"/>
      </w:pPr>
      <w:r w:rsidRPr="00A85D90">
        <w:t>İşletme Fakültesi – Anlaşmalı Bölümler</w:t>
      </w:r>
    </w:p>
    <w:p w:rsidR="00784913" w:rsidRPr="00A85D90" w:rsidRDefault="00784913" w:rsidP="00784913">
      <w:pPr>
        <w:pStyle w:val="ListeParagraf"/>
        <w:numPr>
          <w:ilvl w:val="0"/>
          <w:numId w:val="12"/>
        </w:numPr>
        <w:spacing w:line="360" w:lineRule="auto"/>
        <w:jc w:val="both"/>
      </w:pPr>
      <w:r w:rsidRPr="00A85D90">
        <w:t>Hukuk Fakültesi – Anlaşmalı Bölümler</w:t>
      </w:r>
    </w:p>
    <w:p w:rsidR="00784913" w:rsidRDefault="00784913" w:rsidP="00784913">
      <w:pPr>
        <w:pStyle w:val="ListeParagraf"/>
        <w:numPr>
          <w:ilvl w:val="0"/>
          <w:numId w:val="12"/>
        </w:numPr>
        <w:spacing w:line="360" w:lineRule="auto"/>
        <w:jc w:val="both"/>
      </w:pPr>
      <w:r w:rsidRPr="00A85D90">
        <w:t xml:space="preserve">Pakistan – Fen Bilimleri ve </w:t>
      </w:r>
      <w:r w:rsidR="007E64A7">
        <w:t>Mühendislik</w:t>
      </w:r>
      <w:r w:rsidRPr="00A85D90">
        <w:t xml:space="preserve"> Bilimleri </w:t>
      </w:r>
    </w:p>
    <w:p w:rsidR="00784913" w:rsidRPr="00A85D90" w:rsidRDefault="00784913" w:rsidP="00784913">
      <w:pPr>
        <w:pStyle w:val="ListeParagraf"/>
        <w:numPr>
          <w:ilvl w:val="0"/>
          <w:numId w:val="12"/>
        </w:numPr>
        <w:spacing w:line="360" w:lineRule="auto"/>
        <w:jc w:val="both"/>
      </w:pPr>
      <w:r w:rsidRPr="00A85D90">
        <w:t>Mühendislik Fakültesi – Anlaşmalı Bölümler</w:t>
      </w:r>
    </w:p>
    <w:p w:rsidR="00784913" w:rsidRPr="00A85D90" w:rsidRDefault="00784913" w:rsidP="00784913">
      <w:pPr>
        <w:pStyle w:val="ListeParagraf"/>
        <w:numPr>
          <w:ilvl w:val="0"/>
          <w:numId w:val="12"/>
        </w:numPr>
        <w:spacing w:line="360" w:lineRule="auto"/>
        <w:jc w:val="both"/>
      </w:pPr>
      <w:r w:rsidRPr="00A85D90">
        <w:t>Teknoloji Fakültesi – Anlaşmalı Bölümler</w:t>
      </w:r>
    </w:p>
    <w:p w:rsidR="00784913" w:rsidRDefault="00784913" w:rsidP="00784913">
      <w:pPr>
        <w:pStyle w:val="ListeParagraf"/>
        <w:numPr>
          <w:ilvl w:val="0"/>
          <w:numId w:val="12"/>
        </w:numPr>
        <w:spacing w:line="360" w:lineRule="auto"/>
        <w:jc w:val="both"/>
      </w:pPr>
      <w:r w:rsidRPr="00A85D90">
        <w:t>Bilgisayar ve Bilişim Bilimleri Fakültesi – Anlaşmalı Bölümler</w:t>
      </w:r>
    </w:p>
    <w:p w:rsidR="007E64A7" w:rsidRDefault="007E64A7" w:rsidP="00784913">
      <w:pPr>
        <w:pStyle w:val="ListeParagraf"/>
        <w:numPr>
          <w:ilvl w:val="0"/>
          <w:numId w:val="12"/>
        </w:numPr>
        <w:spacing w:line="360" w:lineRule="auto"/>
        <w:jc w:val="both"/>
      </w:pPr>
      <w:r>
        <w:t>Azerbaycan – Sosyal Bilimler</w:t>
      </w:r>
      <w:r w:rsidR="004E4AFA">
        <w:t xml:space="preserve"> ve Beşeri Bilimler</w:t>
      </w:r>
    </w:p>
    <w:p w:rsidR="004E4AFA" w:rsidRDefault="004E4AFA" w:rsidP="00784913">
      <w:pPr>
        <w:pStyle w:val="ListeParagraf"/>
        <w:numPr>
          <w:ilvl w:val="0"/>
          <w:numId w:val="12"/>
        </w:numPr>
        <w:spacing w:line="360" w:lineRule="auto"/>
        <w:jc w:val="both"/>
      </w:pPr>
      <w:r>
        <w:t xml:space="preserve">Kırgızistan – </w:t>
      </w:r>
      <w:r w:rsidRPr="004E4AFA">
        <w:t>Sosyal Bilimler ve Beşeri Bilimler</w:t>
      </w:r>
    </w:p>
    <w:p w:rsidR="007E64A7" w:rsidRDefault="007E64A7" w:rsidP="00784913">
      <w:pPr>
        <w:pStyle w:val="ListeParagraf"/>
        <w:numPr>
          <w:ilvl w:val="0"/>
          <w:numId w:val="12"/>
        </w:numPr>
        <w:spacing w:after="160" w:line="360" w:lineRule="auto"/>
        <w:jc w:val="both"/>
      </w:pPr>
      <w:r>
        <w:t xml:space="preserve">Malezya – </w:t>
      </w:r>
      <w:r w:rsidRPr="00A85D90">
        <w:t xml:space="preserve">Fen Bilimleri ve </w:t>
      </w:r>
      <w:r>
        <w:t>Mühendislik</w:t>
      </w:r>
      <w:r w:rsidRPr="00A85D90">
        <w:t xml:space="preserve"> Bilimleri </w:t>
      </w:r>
    </w:p>
    <w:p w:rsidR="00784913" w:rsidRDefault="00784913" w:rsidP="007E64A7">
      <w:pPr>
        <w:pStyle w:val="ListeParagraf"/>
        <w:numPr>
          <w:ilvl w:val="0"/>
          <w:numId w:val="12"/>
        </w:numPr>
        <w:spacing w:after="160" w:line="360" w:lineRule="auto"/>
        <w:jc w:val="both"/>
      </w:pPr>
      <w:r>
        <w:t>Azerbaycan, Gürcistan, Kazakistan, Kırgızistan, Moğolistan, Özbekistan, Tacikistan, Türkmenistan için toplam en fazla %20 kontenjan tahsis etmeleri kararına istinaden yerleştirme işlemleri yapılacaktır.</w:t>
      </w:r>
    </w:p>
    <w:p w:rsidR="00647223" w:rsidRDefault="00784913" w:rsidP="00784913">
      <w:pPr>
        <w:jc w:val="both"/>
        <w:rPr>
          <w:rFonts w:cs="Arabic Typesetting"/>
          <w:b/>
          <w:sz w:val="28"/>
          <w:szCs w:val="28"/>
        </w:rPr>
      </w:pPr>
      <w:r>
        <w:rPr>
          <w:rFonts w:cs="Arabic Typesetting"/>
          <w:b/>
          <w:sz w:val="28"/>
          <w:szCs w:val="28"/>
        </w:rPr>
        <w:t xml:space="preserve"> </w:t>
      </w:r>
    </w:p>
    <w:p w:rsidR="000D2722" w:rsidRPr="000D2722" w:rsidRDefault="000D2722" w:rsidP="00784913">
      <w:pPr>
        <w:jc w:val="both"/>
        <w:rPr>
          <w:rFonts w:cs="Arabic Typesetting"/>
        </w:rPr>
      </w:pPr>
    </w:p>
    <w:p w:rsidR="00784913" w:rsidRPr="00784913" w:rsidRDefault="00784913" w:rsidP="00784913">
      <w:pPr>
        <w:jc w:val="both"/>
        <w:rPr>
          <w:rFonts w:cs="Arabic Typesetting"/>
        </w:rPr>
      </w:pPr>
      <w:r>
        <w:rPr>
          <w:rFonts w:cs="Arabic Typesetting"/>
          <w:b/>
        </w:rPr>
        <w:t xml:space="preserve">**** </w:t>
      </w:r>
      <w:r w:rsidRPr="00784913">
        <w:rPr>
          <w:rFonts w:cs="Arabic Typesetting"/>
        </w:rPr>
        <w:t>Mevlana Öğrenci Değişim Programı 1 ve/veya 2 yarıyıl süre ile gerçekleştirilecektir. Ancak faaliyetin süresinin</w:t>
      </w:r>
      <w:r>
        <w:rPr>
          <w:rFonts w:cs="Arabic Typesetting"/>
        </w:rPr>
        <w:t xml:space="preserve"> yalnızca 4 ay için </w:t>
      </w:r>
      <w:r w:rsidRPr="00784913">
        <w:rPr>
          <w:rFonts w:cs="Arabic Typesetting"/>
        </w:rPr>
        <w:t>burs desteği sağlanmaktadır. 2 yarı</w:t>
      </w:r>
      <w:r>
        <w:rPr>
          <w:rFonts w:cs="Arabic Typesetting"/>
        </w:rPr>
        <w:t>yıl</w:t>
      </w:r>
      <w:r w:rsidRPr="00784913">
        <w:rPr>
          <w:rFonts w:cs="Arabic Typesetting"/>
        </w:rPr>
        <w:t xml:space="preserve"> süre</w:t>
      </w:r>
      <w:r>
        <w:rPr>
          <w:rFonts w:cs="Arabic Typesetting"/>
        </w:rPr>
        <w:t xml:space="preserve"> ile</w:t>
      </w:r>
      <w:r w:rsidRPr="00784913">
        <w:rPr>
          <w:rFonts w:cs="Arabic Typesetting"/>
        </w:rPr>
        <w:t xml:space="preserve"> faaliyete katılacak olan öğrenciler 1 yarıyıl burslu,1 yarıyıl burssuz olmak koşulu ile faaliyete kabul edilirler.</w:t>
      </w:r>
    </w:p>
    <w:p w:rsidR="000D2722" w:rsidRPr="000D2722" w:rsidRDefault="000D2722" w:rsidP="00784913">
      <w:pPr>
        <w:jc w:val="both"/>
        <w:rPr>
          <w:rFonts w:cs="Arabic Typesetting"/>
          <w:b/>
        </w:rPr>
      </w:pPr>
    </w:p>
    <w:p w:rsidR="000D2722" w:rsidRPr="000D2722" w:rsidRDefault="000D2722" w:rsidP="00784913">
      <w:pPr>
        <w:jc w:val="both"/>
        <w:rPr>
          <w:rFonts w:cs="Arabic Typesetting"/>
          <w:b/>
          <w:sz w:val="28"/>
          <w:szCs w:val="28"/>
        </w:rPr>
      </w:pPr>
    </w:p>
    <w:p w:rsidR="000D2722" w:rsidRDefault="000D2722" w:rsidP="00784913">
      <w:pPr>
        <w:jc w:val="both"/>
        <w:rPr>
          <w:rFonts w:cs="Arabic Typesetting"/>
        </w:rPr>
      </w:pPr>
    </w:p>
    <w:p w:rsidR="00662C40" w:rsidRDefault="00662C40" w:rsidP="00784913">
      <w:pPr>
        <w:jc w:val="both"/>
        <w:rPr>
          <w:rFonts w:cs="Arabic Typesetting"/>
        </w:rPr>
      </w:pPr>
      <w:r>
        <w:rPr>
          <w:rFonts w:cs="Arabic Typesetting"/>
        </w:rPr>
        <w:t xml:space="preserve"> </w:t>
      </w:r>
    </w:p>
    <w:p w:rsidR="00761EB5" w:rsidRPr="00761EB5" w:rsidRDefault="00761EB5" w:rsidP="00784913">
      <w:pPr>
        <w:jc w:val="both"/>
        <w:rPr>
          <w:rFonts w:cs="Arabic Typesetting"/>
        </w:rPr>
      </w:pPr>
    </w:p>
    <w:p w:rsidR="00761EB5" w:rsidRPr="00761EB5" w:rsidRDefault="00761EB5" w:rsidP="00784913">
      <w:pPr>
        <w:pStyle w:val="ListeParagraf"/>
        <w:jc w:val="both"/>
        <w:rPr>
          <w:rFonts w:cs="Arabic Typesetting"/>
        </w:rPr>
      </w:pPr>
    </w:p>
    <w:p w:rsidR="00761EB5" w:rsidRPr="000A639C" w:rsidRDefault="00761EB5" w:rsidP="00784913">
      <w:pPr>
        <w:jc w:val="both"/>
        <w:rPr>
          <w:b/>
          <w:sz w:val="28"/>
          <w:szCs w:val="28"/>
        </w:rPr>
      </w:pPr>
    </w:p>
    <w:p w:rsidR="000A639C" w:rsidRPr="000A639C" w:rsidRDefault="000A639C" w:rsidP="00784913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C01E01" w:rsidRDefault="00C01E01" w:rsidP="00784913">
      <w:pPr>
        <w:jc w:val="both"/>
      </w:pPr>
    </w:p>
    <w:sectPr w:rsidR="00C01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A2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14E"/>
    <w:multiLevelType w:val="hybridMultilevel"/>
    <w:tmpl w:val="1158DE8E"/>
    <w:lvl w:ilvl="0" w:tplc="09068744">
      <w:start w:val="27"/>
      <w:numFmt w:val="bullet"/>
      <w:lvlText w:val=""/>
      <w:lvlJc w:val="left"/>
      <w:pPr>
        <w:ind w:left="1800" w:hanging="360"/>
      </w:pPr>
      <w:rPr>
        <w:rFonts w:ascii="Symbol" w:eastAsiaTheme="minorHAnsi" w:hAnsi="Symbol" w:cs="Arabic Typesetting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4326DC4"/>
    <w:multiLevelType w:val="hybridMultilevel"/>
    <w:tmpl w:val="6F824B6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9717A"/>
    <w:multiLevelType w:val="hybridMultilevel"/>
    <w:tmpl w:val="4B02F28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34DC1"/>
    <w:multiLevelType w:val="hybridMultilevel"/>
    <w:tmpl w:val="F4DAE79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72292"/>
    <w:multiLevelType w:val="hybridMultilevel"/>
    <w:tmpl w:val="629EB28C"/>
    <w:lvl w:ilvl="0" w:tplc="4B4025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467FD"/>
    <w:multiLevelType w:val="hybridMultilevel"/>
    <w:tmpl w:val="48C6538A"/>
    <w:lvl w:ilvl="0" w:tplc="0906874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abic Typesetting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10188"/>
    <w:multiLevelType w:val="hybridMultilevel"/>
    <w:tmpl w:val="DB362410"/>
    <w:lvl w:ilvl="0" w:tplc="0906874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abic Typesetting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601E9"/>
    <w:multiLevelType w:val="hybridMultilevel"/>
    <w:tmpl w:val="DF44CB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0711E"/>
    <w:multiLevelType w:val="hybridMultilevel"/>
    <w:tmpl w:val="D75CA420"/>
    <w:lvl w:ilvl="0" w:tplc="7B4A660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71FBB"/>
    <w:multiLevelType w:val="hybridMultilevel"/>
    <w:tmpl w:val="EC7AC6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454BE"/>
    <w:multiLevelType w:val="hybridMultilevel"/>
    <w:tmpl w:val="A65A7B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B533A"/>
    <w:multiLevelType w:val="hybridMultilevel"/>
    <w:tmpl w:val="C7D26D82"/>
    <w:lvl w:ilvl="0" w:tplc="0906874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abic Typesetting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9C"/>
    <w:rsid w:val="000A639C"/>
    <w:rsid w:val="000D2722"/>
    <w:rsid w:val="000E5E2A"/>
    <w:rsid w:val="001D4FD0"/>
    <w:rsid w:val="00213015"/>
    <w:rsid w:val="004A68B1"/>
    <w:rsid w:val="004E4AFA"/>
    <w:rsid w:val="005A4E61"/>
    <w:rsid w:val="00647223"/>
    <w:rsid w:val="00662C40"/>
    <w:rsid w:val="00761EB5"/>
    <w:rsid w:val="00763FFE"/>
    <w:rsid w:val="00784913"/>
    <w:rsid w:val="007E64A7"/>
    <w:rsid w:val="00C01E01"/>
    <w:rsid w:val="00CB6D8A"/>
    <w:rsid w:val="00CE39C3"/>
    <w:rsid w:val="00E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A639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61EB5"/>
    <w:pPr>
      <w:ind w:left="720"/>
      <w:contextualSpacing/>
    </w:pPr>
  </w:style>
  <w:style w:type="table" w:styleId="TabloKlavuzu">
    <w:name w:val="Table Grid"/>
    <w:basedOn w:val="NormalTablo"/>
    <w:uiPriority w:val="59"/>
    <w:rsid w:val="00784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A639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61EB5"/>
    <w:pPr>
      <w:ind w:left="720"/>
      <w:contextualSpacing/>
    </w:pPr>
  </w:style>
  <w:style w:type="table" w:styleId="TabloKlavuzu">
    <w:name w:val="Table Grid"/>
    <w:basedOn w:val="NormalTablo"/>
    <w:uiPriority w:val="59"/>
    <w:rsid w:val="00784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dcterms:created xsi:type="dcterms:W3CDTF">2017-02-13T09:03:00Z</dcterms:created>
  <dcterms:modified xsi:type="dcterms:W3CDTF">2017-02-13T09:04:00Z</dcterms:modified>
</cp:coreProperties>
</file>