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6E" w:rsidRPr="00AE70B2" w:rsidRDefault="00FB6375" w:rsidP="00806863">
      <w:pPr>
        <w:jc w:val="center"/>
        <w:rPr>
          <w:b/>
          <w:lang w:val="en-GB"/>
        </w:rPr>
      </w:pPr>
      <w:r w:rsidRPr="00AE70B2">
        <w:rPr>
          <w:b/>
          <w:lang w:val="en-GB"/>
        </w:rPr>
        <w:t xml:space="preserve">HIGHER EDUCATION COUNCIL </w:t>
      </w:r>
    </w:p>
    <w:p w:rsidR="00806863" w:rsidRPr="00AE70B2" w:rsidRDefault="00FB6375" w:rsidP="00806863">
      <w:pPr>
        <w:jc w:val="center"/>
        <w:rPr>
          <w:b/>
          <w:lang w:val="en-GB"/>
        </w:rPr>
      </w:pPr>
      <w:r w:rsidRPr="00AE70B2">
        <w:rPr>
          <w:b/>
          <w:lang w:val="en-GB"/>
        </w:rPr>
        <w:t>EXECUTIVE COUNCIL DECISIONS</w:t>
      </w:r>
    </w:p>
    <w:p w:rsidR="00806863" w:rsidRPr="00AE70B2" w:rsidRDefault="00FB6375" w:rsidP="00806863">
      <w:pPr>
        <w:jc w:val="both"/>
        <w:rPr>
          <w:b/>
          <w:lang w:val="en-GB"/>
        </w:rPr>
      </w:pPr>
      <w:r w:rsidRPr="00AE70B2">
        <w:rPr>
          <w:b/>
          <w:lang w:val="en-GB"/>
        </w:rPr>
        <w:t xml:space="preserve">SESSION DATED </w:t>
      </w:r>
      <w:r w:rsidR="00806863" w:rsidRPr="00AE70B2">
        <w:rPr>
          <w:b/>
          <w:lang w:val="en-GB"/>
        </w:rPr>
        <w:t xml:space="preserve">25.02.2015 </w:t>
      </w:r>
      <w:r w:rsidRPr="00AE70B2">
        <w:rPr>
          <w:b/>
          <w:lang w:val="en-GB"/>
        </w:rPr>
        <w:t xml:space="preserve">AND NUMBERED </w:t>
      </w:r>
      <w:r w:rsidR="00806863" w:rsidRPr="00AE70B2">
        <w:rPr>
          <w:b/>
          <w:lang w:val="en-GB"/>
        </w:rPr>
        <w:t xml:space="preserve">8 </w:t>
      </w:r>
      <w:bookmarkStart w:id="0" w:name="_GoBack"/>
      <w:bookmarkEnd w:id="0"/>
    </w:p>
    <w:p w:rsidR="00806863" w:rsidRPr="00AE70B2" w:rsidRDefault="00806863" w:rsidP="00806863">
      <w:pPr>
        <w:jc w:val="both"/>
        <w:rPr>
          <w:b/>
          <w:lang w:val="en-GB"/>
        </w:rPr>
      </w:pPr>
    </w:p>
    <w:p w:rsidR="00806863" w:rsidRPr="00AE70B2" w:rsidRDefault="001B5A80" w:rsidP="00806863">
      <w:pPr>
        <w:pStyle w:val="ListeParagraf"/>
        <w:numPr>
          <w:ilvl w:val="0"/>
          <w:numId w:val="1"/>
        </w:numPr>
        <w:jc w:val="both"/>
        <w:rPr>
          <w:b/>
          <w:lang w:val="en-GB"/>
        </w:rPr>
      </w:pPr>
      <w:r w:rsidRPr="00AE70B2">
        <w:rPr>
          <w:b/>
          <w:lang w:val="en-GB"/>
        </w:rPr>
        <w:t xml:space="preserve">Decision </w:t>
      </w:r>
      <w:r w:rsidR="00141D2F" w:rsidRPr="00AE70B2">
        <w:rPr>
          <w:b/>
          <w:lang w:val="en-GB"/>
        </w:rPr>
        <w:t>Regarding Academic Staff</w:t>
      </w:r>
      <w:r w:rsidRPr="00AE70B2">
        <w:rPr>
          <w:b/>
          <w:lang w:val="en-GB"/>
        </w:rPr>
        <w:t xml:space="preserve"> </w:t>
      </w:r>
    </w:p>
    <w:p w:rsidR="001B5A80" w:rsidRPr="00AE70B2" w:rsidRDefault="001B5A80" w:rsidP="00806863">
      <w:pPr>
        <w:jc w:val="both"/>
        <w:rPr>
          <w:lang w:val="en-GB"/>
        </w:rPr>
      </w:pPr>
      <w:r w:rsidRPr="00AE70B2">
        <w:rPr>
          <w:lang w:val="en-GB"/>
        </w:rPr>
        <w:t>The Executive Council decides</w:t>
      </w:r>
    </w:p>
    <w:p w:rsidR="00656D9D" w:rsidRPr="00AE70B2" w:rsidRDefault="00656D9D" w:rsidP="00806863">
      <w:pPr>
        <w:jc w:val="both"/>
        <w:rPr>
          <w:lang w:val="en-GB"/>
        </w:rPr>
      </w:pPr>
      <w:proofErr w:type="gramStart"/>
      <w:r w:rsidRPr="00AE70B2">
        <w:rPr>
          <w:lang w:val="en-GB"/>
        </w:rPr>
        <w:t>w</w:t>
      </w:r>
      <w:r w:rsidR="001B5A80" w:rsidRPr="00AE70B2">
        <w:rPr>
          <w:lang w:val="en-GB"/>
        </w:rPr>
        <w:t>ithin</w:t>
      </w:r>
      <w:proofErr w:type="gramEnd"/>
      <w:r w:rsidR="001B5A80" w:rsidRPr="00AE70B2">
        <w:rPr>
          <w:lang w:val="en-GB"/>
        </w:rPr>
        <w:t xml:space="preserve"> the frame of</w:t>
      </w:r>
      <w:r w:rsidRPr="00AE70B2">
        <w:rPr>
          <w:lang w:val="en-GB"/>
        </w:rPr>
        <w:t xml:space="preserve"> “Regulations for Payments and Recognition of Amount to Be Transferred to Higher Education Institutions as Part of </w:t>
      </w:r>
      <w:proofErr w:type="spellStart"/>
      <w:r w:rsidRPr="00AE70B2">
        <w:rPr>
          <w:lang w:val="en-GB"/>
        </w:rPr>
        <w:t>Mevlana</w:t>
      </w:r>
      <w:proofErr w:type="spellEnd"/>
      <w:r w:rsidRPr="00AE70B2">
        <w:rPr>
          <w:lang w:val="en-GB"/>
        </w:rPr>
        <w:t xml:space="preserve"> Exchange Program” which is accepted in Higher Education General Meeting dated 07.07.2011,</w:t>
      </w:r>
    </w:p>
    <w:p w:rsidR="001B5A80" w:rsidRPr="00AE70B2" w:rsidRDefault="00656D9D" w:rsidP="00806863">
      <w:pPr>
        <w:jc w:val="both"/>
        <w:rPr>
          <w:lang w:val="en-GB"/>
        </w:rPr>
      </w:pPr>
      <w:r w:rsidRPr="00AE70B2">
        <w:rPr>
          <w:lang w:val="en-GB"/>
        </w:rPr>
        <w:t>and the 24</w:t>
      </w:r>
      <w:r w:rsidRPr="00AE70B2">
        <w:rPr>
          <w:vertAlign w:val="superscript"/>
          <w:lang w:val="en-GB"/>
        </w:rPr>
        <w:t>th</w:t>
      </w:r>
      <w:r w:rsidRPr="00AE70B2">
        <w:rPr>
          <w:lang w:val="en-GB"/>
        </w:rPr>
        <w:t xml:space="preserve"> article titled “Scope and Time for </w:t>
      </w:r>
      <w:r w:rsidR="000B090F" w:rsidRPr="00AE70B2">
        <w:rPr>
          <w:lang w:val="en-GB"/>
        </w:rPr>
        <w:t>A</w:t>
      </w:r>
      <w:r w:rsidR="00141D2F" w:rsidRPr="00AE70B2">
        <w:rPr>
          <w:lang w:val="en-GB"/>
        </w:rPr>
        <w:t>cademic Staff</w:t>
      </w:r>
      <w:r w:rsidRPr="00AE70B2">
        <w:rPr>
          <w:lang w:val="en-GB"/>
        </w:rPr>
        <w:t xml:space="preserve"> Exchange” and the 25</w:t>
      </w:r>
      <w:r w:rsidRPr="00AE70B2">
        <w:rPr>
          <w:vertAlign w:val="superscript"/>
          <w:lang w:val="en-GB"/>
        </w:rPr>
        <w:t>th</w:t>
      </w:r>
      <w:r w:rsidRPr="00AE70B2">
        <w:rPr>
          <w:lang w:val="en-GB"/>
        </w:rPr>
        <w:t xml:space="preserve"> article titled “Determination of Instructors” included by “Regulations for </w:t>
      </w:r>
      <w:proofErr w:type="spellStart"/>
      <w:r w:rsidRPr="00AE70B2">
        <w:rPr>
          <w:lang w:val="en-GB"/>
        </w:rPr>
        <w:t>Mevlana</w:t>
      </w:r>
      <w:proofErr w:type="spellEnd"/>
      <w:r w:rsidRPr="00AE70B2">
        <w:rPr>
          <w:lang w:val="en-GB"/>
        </w:rPr>
        <w:t xml:space="preserve"> Exchange Program” published in the official gazette dated 23.08.2011 and numbered 28034,</w:t>
      </w:r>
    </w:p>
    <w:p w:rsidR="00656D9D" w:rsidRPr="00AE70B2" w:rsidRDefault="00656D9D" w:rsidP="00806863">
      <w:pPr>
        <w:jc w:val="both"/>
        <w:rPr>
          <w:lang w:val="en-GB"/>
        </w:rPr>
      </w:pPr>
      <w:r w:rsidRPr="00AE70B2">
        <w:rPr>
          <w:lang w:val="en-GB"/>
        </w:rPr>
        <w:t>in the selection of instructors who will come from higher education institutions abroad</w:t>
      </w:r>
      <w:r w:rsidR="00141D2F" w:rsidRPr="00AE70B2">
        <w:rPr>
          <w:lang w:val="en-GB"/>
        </w:rPr>
        <w:t xml:space="preserve"> as part of Academic Staff</w:t>
      </w:r>
      <w:r w:rsidRPr="00AE70B2">
        <w:rPr>
          <w:lang w:val="en-GB"/>
        </w:rPr>
        <w:t xml:space="preserve"> Exchange</w:t>
      </w:r>
      <w:r w:rsidR="00141D2F" w:rsidRPr="00AE70B2">
        <w:rPr>
          <w:lang w:val="en-GB"/>
        </w:rPr>
        <w:t xml:space="preserve"> in </w:t>
      </w:r>
      <w:proofErr w:type="spellStart"/>
      <w:r w:rsidR="00141D2F" w:rsidRPr="00AE70B2">
        <w:rPr>
          <w:lang w:val="en-GB"/>
        </w:rPr>
        <w:t>Mevlana</w:t>
      </w:r>
      <w:proofErr w:type="spellEnd"/>
      <w:r w:rsidR="00141D2F" w:rsidRPr="00AE70B2">
        <w:rPr>
          <w:lang w:val="en-GB"/>
        </w:rPr>
        <w:t xml:space="preserve"> Exchange Program,</w:t>
      </w:r>
    </w:p>
    <w:p w:rsidR="00141D2F" w:rsidRPr="00AE70B2" w:rsidRDefault="00141D2F" w:rsidP="00806863">
      <w:pPr>
        <w:jc w:val="both"/>
        <w:rPr>
          <w:lang w:val="en-GB"/>
        </w:rPr>
      </w:pPr>
      <w:proofErr w:type="gramStart"/>
      <w:r w:rsidRPr="00AE70B2">
        <w:rPr>
          <w:lang w:val="en-GB"/>
        </w:rPr>
        <w:t>an</w:t>
      </w:r>
      <w:proofErr w:type="gramEnd"/>
      <w:r w:rsidRPr="00AE70B2">
        <w:rPr>
          <w:lang w:val="en-GB"/>
        </w:rPr>
        <w:t xml:space="preserve"> academic portfolio including curriculum vitae, publications, papers, conducted projects, courses/seminars which were delivered before or will be delivered in the area s/he visits will be taken into consideration;</w:t>
      </w:r>
    </w:p>
    <w:p w:rsidR="00141D2F" w:rsidRPr="00AE70B2" w:rsidRDefault="00141D2F" w:rsidP="00806863">
      <w:pPr>
        <w:jc w:val="both"/>
        <w:rPr>
          <w:lang w:val="en-GB"/>
        </w:rPr>
      </w:pPr>
      <w:r w:rsidRPr="00AE70B2">
        <w:rPr>
          <w:lang w:val="en-GB"/>
        </w:rPr>
        <w:t xml:space="preserve">Besides, the criterion for exchange period stated in academic staff exchange plan as part of </w:t>
      </w:r>
      <w:proofErr w:type="spellStart"/>
      <w:r w:rsidRPr="00AE70B2">
        <w:rPr>
          <w:lang w:val="en-GB"/>
        </w:rPr>
        <w:t>Mevlana</w:t>
      </w:r>
      <w:proofErr w:type="spellEnd"/>
      <w:r w:rsidRPr="00AE70B2">
        <w:rPr>
          <w:lang w:val="en-GB"/>
        </w:rPr>
        <w:t xml:space="preserve"> Exchange Program which is noted in Executive Council Decision dated 11.06.2014 will be repealed,</w:t>
      </w:r>
    </w:p>
    <w:p w:rsidR="00141D2F" w:rsidRPr="00AE70B2" w:rsidRDefault="00C06B17" w:rsidP="00806863">
      <w:pPr>
        <w:jc w:val="both"/>
        <w:rPr>
          <w:lang w:val="en-GB"/>
        </w:rPr>
      </w:pPr>
      <w:r w:rsidRPr="00AE70B2">
        <w:rPr>
          <w:lang w:val="en-GB"/>
        </w:rPr>
        <w:t xml:space="preserve">the payment for academic staff who will come from higher education institutions abroad as part of Academic Staff Exchange in </w:t>
      </w:r>
      <w:proofErr w:type="spellStart"/>
      <w:r w:rsidRPr="00AE70B2">
        <w:rPr>
          <w:lang w:val="en-GB"/>
        </w:rPr>
        <w:t>Mevlana</w:t>
      </w:r>
      <w:proofErr w:type="spellEnd"/>
      <w:r w:rsidRPr="00AE70B2">
        <w:rPr>
          <w:lang w:val="en-GB"/>
        </w:rPr>
        <w:t xml:space="preserve"> Exchange Program will made </w:t>
      </w:r>
      <w:r w:rsidR="00D0254F" w:rsidRPr="00AE70B2">
        <w:rPr>
          <w:lang w:val="en-GB"/>
        </w:rPr>
        <w:t>based on the table below (</w:t>
      </w:r>
      <w:r w:rsidR="00D0254F" w:rsidRPr="00AE70B2">
        <w:rPr>
          <w:i/>
          <w:lang w:val="en-GB"/>
        </w:rPr>
        <w:t xml:space="preserve">Table of Support Payment for Academic Staff in </w:t>
      </w:r>
      <w:proofErr w:type="spellStart"/>
      <w:r w:rsidR="00D0254F" w:rsidRPr="00AE70B2">
        <w:rPr>
          <w:i/>
          <w:lang w:val="en-GB"/>
        </w:rPr>
        <w:t>Mevlana</w:t>
      </w:r>
      <w:proofErr w:type="spellEnd"/>
      <w:r w:rsidR="00D0254F" w:rsidRPr="00AE70B2">
        <w:rPr>
          <w:i/>
          <w:lang w:val="en-GB"/>
        </w:rPr>
        <w:t xml:space="preserve"> Exchange Program</w:t>
      </w:r>
      <w:r w:rsidR="00D0254F" w:rsidRPr="00AE70B2">
        <w:rPr>
          <w:lang w:val="en-GB"/>
        </w:rPr>
        <w:t>),</w:t>
      </w:r>
    </w:p>
    <w:p w:rsidR="00D0254F" w:rsidRPr="00AE70B2" w:rsidRDefault="00D0254F" w:rsidP="00806863">
      <w:pPr>
        <w:jc w:val="both"/>
        <w:rPr>
          <w:lang w:val="en-GB"/>
        </w:rPr>
      </w:pPr>
      <w:proofErr w:type="gramStart"/>
      <w:r w:rsidRPr="00AE70B2">
        <w:rPr>
          <w:lang w:val="en-GB"/>
        </w:rPr>
        <w:t>and</w:t>
      </w:r>
      <w:proofErr w:type="gramEnd"/>
      <w:r w:rsidRPr="00AE70B2">
        <w:rPr>
          <w:lang w:val="en-GB"/>
        </w:rPr>
        <w:t xml:space="preserve"> the exchange period stated in academic staff exchange plan will be two weeks (minimum) and three months (maximum). </w:t>
      </w:r>
    </w:p>
    <w:p w:rsidR="00D0254F" w:rsidRPr="00AE70B2" w:rsidRDefault="00D0254F" w:rsidP="00D0254F">
      <w:pPr>
        <w:rPr>
          <w:b/>
          <w:lang w:val="en-GB"/>
        </w:rPr>
      </w:pPr>
    </w:p>
    <w:p w:rsidR="003D6247" w:rsidRPr="00AE70B2" w:rsidRDefault="00D0254F" w:rsidP="003D6247">
      <w:pPr>
        <w:jc w:val="center"/>
        <w:rPr>
          <w:b/>
          <w:lang w:val="en-GB"/>
        </w:rPr>
      </w:pPr>
      <w:r w:rsidRPr="00AE70B2">
        <w:rPr>
          <w:b/>
          <w:lang w:val="en-GB"/>
        </w:rPr>
        <w:t xml:space="preserve">Table of Support Payment for Academic Staff in </w:t>
      </w:r>
      <w:proofErr w:type="spellStart"/>
      <w:r w:rsidRPr="00AE70B2">
        <w:rPr>
          <w:b/>
          <w:lang w:val="en-GB"/>
        </w:rPr>
        <w:t>Mevlana</w:t>
      </w:r>
      <w:proofErr w:type="spellEnd"/>
      <w:r w:rsidRPr="00AE70B2">
        <w:rPr>
          <w:b/>
          <w:lang w:val="en-GB"/>
        </w:rPr>
        <w:t xml:space="preserve"> Exchange Program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D6247" w:rsidRPr="00AE70B2" w:rsidTr="003D6247">
        <w:tc>
          <w:tcPr>
            <w:tcW w:w="4606" w:type="dxa"/>
            <w:vAlign w:val="center"/>
          </w:tcPr>
          <w:p w:rsidR="003D6247" w:rsidRPr="00AE70B2" w:rsidRDefault="00D0254F" w:rsidP="003D6247">
            <w:pPr>
              <w:spacing w:line="360" w:lineRule="auto"/>
              <w:jc w:val="center"/>
              <w:rPr>
                <w:b/>
                <w:lang w:val="en-GB"/>
              </w:rPr>
            </w:pPr>
            <w:r w:rsidRPr="00AE70B2">
              <w:rPr>
                <w:b/>
                <w:lang w:val="en-GB"/>
              </w:rPr>
              <w:t>COUNTRIES</w:t>
            </w:r>
          </w:p>
        </w:tc>
        <w:tc>
          <w:tcPr>
            <w:tcW w:w="4606" w:type="dxa"/>
            <w:vAlign w:val="center"/>
          </w:tcPr>
          <w:p w:rsidR="003D6247" w:rsidRPr="00AE70B2" w:rsidRDefault="00D0254F" w:rsidP="00D0254F">
            <w:pPr>
              <w:spacing w:line="360" w:lineRule="auto"/>
              <w:jc w:val="center"/>
              <w:rPr>
                <w:b/>
                <w:lang w:val="en-GB"/>
              </w:rPr>
            </w:pPr>
            <w:r w:rsidRPr="00AE70B2">
              <w:rPr>
                <w:b/>
                <w:lang w:val="en-GB"/>
              </w:rPr>
              <w:t xml:space="preserve">Transportation Expenses </w:t>
            </w:r>
            <w:r w:rsidRPr="00AE70B2">
              <w:rPr>
                <w:b/>
                <w:lang w:val="en-GB"/>
              </w:rPr>
              <w:t>(TL)</w:t>
            </w:r>
          </w:p>
        </w:tc>
      </w:tr>
      <w:tr w:rsidR="003D6247" w:rsidRPr="00AE70B2" w:rsidTr="003D6247">
        <w:tc>
          <w:tcPr>
            <w:tcW w:w="4606" w:type="dxa"/>
            <w:vAlign w:val="center"/>
          </w:tcPr>
          <w:p w:rsidR="003D6247" w:rsidRPr="00AE70B2" w:rsidRDefault="00D0254F" w:rsidP="003D6247">
            <w:pPr>
              <w:spacing w:line="360" w:lineRule="auto"/>
              <w:rPr>
                <w:lang w:val="en-GB"/>
              </w:rPr>
            </w:pPr>
            <w:r w:rsidRPr="00AE70B2">
              <w:rPr>
                <w:lang w:val="en-GB"/>
              </w:rPr>
              <w:t>USA, AUSTRALIA, JAPAN, CANADA, NEW ZEALAND</w:t>
            </w:r>
          </w:p>
        </w:tc>
        <w:tc>
          <w:tcPr>
            <w:tcW w:w="4606" w:type="dxa"/>
            <w:vAlign w:val="center"/>
          </w:tcPr>
          <w:p w:rsidR="003D6247" w:rsidRPr="00AE70B2" w:rsidRDefault="003D6247" w:rsidP="003D6247">
            <w:pPr>
              <w:spacing w:line="360" w:lineRule="auto"/>
              <w:jc w:val="center"/>
              <w:rPr>
                <w:lang w:val="en-GB"/>
              </w:rPr>
            </w:pPr>
            <w:r w:rsidRPr="00AE70B2">
              <w:rPr>
                <w:lang w:val="en-GB"/>
              </w:rPr>
              <w:t>4.000,00 TL</w:t>
            </w:r>
          </w:p>
        </w:tc>
      </w:tr>
      <w:tr w:rsidR="003D6247" w:rsidRPr="00AE70B2" w:rsidTr="003D6247">
        <w:tc>
          <w:tcPr>
            <w:tcW w:w="4606" w:type="dxa"/>
            <w:vAlign w:val="center"/>
          </w:tcPr>
          <w:p w:rsidR="003D6247" w:rsidRPr="00AE70B2" w:rsidRDefault="00D0254F" w:rsidP="003D6247">
            <w:pPr>
              <w:spacing w:line="360" w:lineRule="auto"/>
              <w:rPr>
                <w:lang w:val="en-GB"/>
              </w:rPr>
            </w:pPr>
            <w:r w:rsidRPr="00AE70B2">
              <w:rPr>
                <w:lang w:val="en-GB"/>
              </w:rPr>
              <w:t>OTHER COUNTRIES</w:t>
            </w:r>
          </w:p>
        </w:tc>
        <w:tc>
          <w:tcPr>
            <w:tcW w:w="4606" w:type="dxa"/>
            <w:vAlign w:val="center"/>
          </w:tcPr>
          <w:p w:rsidR="003D6247" w:rsidRPr="00AE70B2" w:rsidRDefault="003D6247" w:rsidP="003D6247">
            <w:pPr>
              <w:spacing w:line="360" w:lineRule="auto"/>
              <w:jc w:val="center"/>
              <w:rPr>
                <w:lang w:val="en-GB"/>
              </w:rPr>
            </w:pPr>
            <w:r w:rsidRPr="00AE70B2">
              <w:rPr>
                <w:lang w:val="en-GB"/>
              </w:rPr>
              <w:t>2.250,00 TL</w:t>
            </w:r>
          </w:p>
        </w:tc>
      </w:tr>
    </w:tbl>
    <w:p w:rsidR="004A44A5" w:rsidRPr="00AE70B2" w:rsidRDefault="004A44A5" w:rsidP="003D6247">
      <w:pPr>
        <w:spacing w:line="360" w:lineRule="auto"/>
        <w:jc w:val="center"/>
        <w:rPr>
          <w:b/>
          <w:lang w:val="en-GB"/>
        </w:rPr>
      </w:pPr>
    </w:p>
    <w:p w:rsidR="003D6247" w:rsidRPr="00AE70B2" w:rsidRDefault="00D0254F" w:rsidP="003D6247">
      <w:pPr>
        <w:spacing w:line="360" w:lineRule="auto"/>
        <w:jc w:val="center"/>
        <w:rPr>
          <w:b/>
          <w:lang w:val="en-GB"/>
        </w:rPr>
      </w:pPr>
      <w:r w:rsidRPr="00AE70B2">
        <w:rPr>
          <w:b/>
          <w:lang w:val="en-GB"/>
        </w:rPr>
        <w:t xml:space="preserve">Table of Payment Based on Titles for Academic Staff in </w:t>
      </w:r>
      <w:proofErr w:type="spellStart"/>
      <w:r w:rsidRPr="00AE70B2">
        <w:rPr>
          <w:b/>
          <w:lang w:val="en-GB"/>
        </w:rPr>
        <w:t>Mevlana</w:t>
      </w:r>
      <w:proofErr w:type="spellEnd"/>
      <w:r w:rsidRPr="00AE70B2">
        <w:rPr>
          <w:b/>
          <w:lang w:val="en-GB"/>
        </w:rPr>
        <w:t xml:space="preserve"> Exchange Program*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75"/>
        <w:gridCol w:w="3253"/>
        <w:gridCol w:w="3492"/>
      </w:tblGrid>
      <w:tr w:rsidR="004A44A5" w:rsidRPr="00AE70B2" w:rsidTr="004A44A5">
        <w:tc>
          <w:tcPr>
            <w:tcW w:w="3675" w:type="dxa"/>
            <w:vAlign w:val="center"/>
          </w:tcPr>
          <w:p w:rsidR="004A44A5" w:rsidRPr="00AE70B2" w:rsidRDefault="00D0254F" w:rsidP="004A44A5">
            <w:pPr>
              <w:rPr>
                <w:b/>
                <w:lang w:val="en-GB"/>
              </w:rPr>
            </w:pPr>
            <w:r w:rsidRPr="00AE70B2">
              <w:rPr>
                <w:b/>
                <w:lang w:val="en-GB"/>
              </w:rPr>
              <w:t>TITLE</w:t>
            </w:r>
          </w:p>
        </w:tc>
        <w:tc>
          <w:tcPr>
            <w:tcW w:w="3253" w:type="dxa"/>
          </w:tcPr>
          <w:p w:rsidR="004A44A5" w:rsidRPr="00AE70B2" w:rsidRDefault="00D0254F" w:rsidP="004A44A5">
            <w:pPr>
              <w:jc w:val="center"/>
              <w:rPr>
                <w:b/>
                <w:lang w:val="en-GB"/>
              </w:rPr>
            </w:pPr>
            <w:r w:rsidRPr="00AE70B2">
              <w:rPr>
                <w:b/>
                <w:lang w:val="en-GB"/>
              </w:rPr>
              <w:t>Monthly Payment</w:t>
            </w:r>
            <w:r w:rsidR="004A44A5" w:rsidRPr="00AE70B2">
              <w:rPr>
                <w:b/>
                <w:lang w:val="en-GB"/>
              </w:rPr>
              <w:t xml:space="preserve"> (TL)</w:t>
            </w:r>
          </w:p>
        </w:tc>
        <w:tc>
          <w:tcPr>
            <w:tcW w:w="3492" w:type="dxa"/>
            <w:vAlign w:val="center"/>
          </w:tcPr>
          <w:p w:rsidR="004A44A5" w:rsidRPr="00AE70B2" w:rsidRDefault="00D0254F" w:rsidP="004A44A5">
            <w:pPr>
              <w:jc w:val="center"/>
              <w:rPr>
                <w:b/>
                <w:lang w:val="en-GB"/>
              </w:rPr>
            </w:pPr>
            <w:r w:rsidRPr="00AE70B2">
              <w:rPr>
                <w:b/>
                <w:lang w:val="en-GB"/>
              </w:rPr>
              <w:t>Daily Payment</w:t>
            </w:r>
            <w:r w:rsidR="004A44A5" w:rsidRPr="00AE70B2">
              <w:rPr>
                <w:b/>
                <w:lang w:val="en-GB"/>
              </w:rPr>
              <w:t xml:space="preserve"> (TL)</w:t>
            </w:r>
          </w:p>
        </w:tc>
      </w:tr>
      <w:tr w:rsidR="004A44A5" w:rsidRPr="00AE70B2" w:rsidTr="004A44A5">
        <w:tc>
          <w:tcPr>
            <w:tcW w:w="3675" w:type="dxa"/>
            <w:vAlign w:val="center"/>
          </w:tcPr>
          <w:p w:rsidR="004A44A5" w:rsidRPr="00AE70B2" w:rsidRDefault="00D0254F" w:rsidP="004A44A5">
            <w:pPr>
              <w:rPr>
                <w:lang w:val="en-GB"/>
              </w:rPr>
            </w:pPr>
            <w:r w:rsidRPr="00AE70B2">
              <w:rPr>
                <w:lang w:val="en-GB"/>
              </w:rPr>
              <w:t>Professor</w:t>
            </w:r>
          </w:p>
        </w:tc>
        <w:tc>
          <w:tcPr>
            <w:tcW w:w="3253" w:type="dxa"/>
          </w:tcPr>
          <w:p w:rsidR="004A44A5" w:rsidRPr="00AE70B2" w:rsidRDefault="004A44A5" w:rsidP="004A44A5">
            <w:pPr>
              <w:jc w:val="center"/>
              <w:rPr>
                <w:lang w:val="en-GB"/>
              </w:rPr>
            </w:pPr>
            <w:r w:rsidRPr="00AE70B2">
              <w:rPr>
                <w:lang w:val="en-GB"/>
              </w:rPr>
              <w:t>1.500,00 TL</w:t>
            </w:r>
          </w:p>
        </w:tc>
        <w:tc>
          <w:tcPr>
            <w:tcW w:w="3492" w:type="dxa"/>
            <w:vAlign w:val="center"/>
          </w:tcPr>
          <w:p w:rsidR="004A44A5" w:rsidRPr="00AE70B2" w:rsidRDefault="004A44A5" w:rsidP="004A44A5">
            <w:pPr>
              <w:jc w:val="center"/>
              <w:rPr>
                <w:lang w:val="en-GB"/>
              </w:rPr>
            </w:pPr>
            <w:r w:rsidRPr="00AE70B2">
              <w:rPr>
                <w:lang w:val="en-GB"/>
              </w:rPr>
              <w:t>50,00 TL</w:t>
            </w:r>
          </w:p>
        </w:tc>
      </w:tr>
      <w:tr w:rsidR="004A44A5" w:rsidRPr="00AE70B2" w:rsidTr="004A44A5">
        <w:tc>
          <w:tcPr>
            <w:tcW w:w="3675" w:type="dxa"/>
            <w:vAlign w:val="center"/>
          </w:tcPr>
          <w:p w:rsidR="004A44A5" w:rsidRPr="00AE70B2" w:rsidRDefault="00D0254F" w:rsidP="004A44A5">
            <w:pPr>
              <w:rPr>
                <w:lang w:val="en-GB"/>
              </w:rPr>
            </w:pPr>
            <w:r w:rsidRPr="00AE70B2">
              <w:rPr>
                <w:lang w:val="en-GB"/>
              </w:rPr>
              <w:t>Associate Professor Doctor</w:t>
            </w:r>
          </w:p>
        </w:tc>
        <w:tc>
          <w:tcPr>
            <w:tcW w:w="3253" w:type="dxa"/>
          </w:tcPr>
          <w:p w:rsidR="004A44A5" w:rsidRPr="00AE70B2" w:rsidRDefault="004A44A5" w:rsidP="004A44A5">
            <w:pPr>
              <w:jc w:val="center"/>
              <w:rPr>
                <w:lang w:val="en-GB"/>
              </w:rPr>
            </w:pPr>
            <w:r w:rsidRPr="00AE70B2">
              <w:rPr>
                <w:lang w:val="en-GB"/>
              </w:rPr>
              <w:t>1.400,00 TL</w:t>
            </w:r>
          </w:p>
        </w:tc>
        <w:tc>
          <w:tcPr>
            <w:tcW w:w="3492" w:type="dxa"/>
            <w:vAlign w:val="center"/>
          </w:tcPr>
          <w:p w:rsidR="004A44A5" w:rsidRPr="00AE70B2" w:rsidRDefault="004A44A5" w:rsidP="004A44A5">
            <w:pPr>
              <w:jc w:val="center"/>
              <w:rPr>
                <w:lang w:val="en-GB"/>
              </w:rPr>
            </w:pPr>
            <w:r w:rsidRPr="00AE70B2">
              <w:rPr>
                <w:lang w:val="en-GB"/>
              </w:rPr>
              <w:t>46,66 TL</w:t>
            </w:r>
          </w:p>
        </w:tc>
      </w:tr>
      <w:tr w:rsidR="004A44A5" w:rsidRPr="00AE70B2" w:rsidTr="004A44A5">
        <w:tc>
          <w:tcPr>
            <w:tcW w:w="3675" w:type="dxa"/>
            <w:vAlign w:val="center"/>
          </w:tcPr>
          <w:p w:rsidR="004A44A5" w:rsidRPr="00AE70B2" w:rsidRDefault="00D0254F" w:rsidP="00D0254F">
            <w:pPr>
              <w:rPr>
                <w:lang w:val="en-GB"/>
              </w:rPr>
            </w:pPr>
            <w:r w:rsidRPr="00AE70B2">
              <w:rPr>
                <w:lang w:val="en-GB"/>
              </w:rPr>
              <w:t>Assistant Professor Doctor</w:t>
            </w:r>
          </w:p>
        </w:tc>
        <w:tc>
          <w:tcPr>
            <w:tcW w:w="3253" w:type="dxa"/>
          </w:tcPr>
          <w:p w:rsidR="004A44A5" w:rsidRPr="00AE70B2" w:rsidRDefault="004A44A5" w:rsidP="004A44A5">
            <w:pPr>
              <w:jc w:val="center"/>
              <w:rPr>
                <w:lang w:val="en-GB"/>
              </w:rPr>
            </w:pPr>
            <w:r w:rsidRPr="00AE70B2">
              <w:rPr>
                <w:lang w:val="en-GB"/>
              </w:rPr>
              <w:t>1.350,00 TL</w:t>
            </w:r>
          </w:p>
        </w:tc>
        <w:tc>
          <w:tcPr>
            <w:tcW w:w="3492" w:type="dxa"/>
            <w:vAlign w:val="center"/>
          </w:tcPr>
          <w:p w:rsidR="004A44A5" w:rsidRPr="00AE70B2" w:rsidRDefault="004A44A5" w:rsidP="004A44A5">
            <w:pPr>
              <w:jc w:val="center"/>
              <w:rPr>
                <w:lang w:val="en-GB"/>
              </w:rPr>
            </w:pPr>
            <w:r w:rsidRPr="00AE70B2">
              <w:rPr>
                <w:lang w:val="en-GB"/>
              </w:rPr>
              <w:t>45,00 TL</w:t>
            </w:r>
          </w:p>
        </w:tc>
      </w:tr>
      <w:tr w:rsidR="004A44A5" w:rsidRPr="00AE70B2" w:rsidTr="004A44A5">
        <w:tc>
          <w:tcPr>
            <w:tcW w:w="3675" w:type="dxa"/>
            <w:vAlign w:val="center"/>
          </w:tcPr>
          <w:p w:rsidR="004A44A5" w:rsidRPr="00AE70B2" w:rsidRDefault="00D0254F" w:rsidP="004A44A5">
            <w:pPr>
              <w:rPr>
                <w:lang w:val="en-GB"/>
              </w:rPr>
            </w:pPr>
            <w:r w:rsidRPr="00AE70B2">
              <w:rPr>
                <w:lang w:val="en-GB"/>
              </w:rPr>
              <w:t>Other</w:t>
            </w:r>
          </w:p>
        </w:tc>
        <w:tc>
          <w:tcPr>
            <w:tcW w:w="3253" w:type="dxa"/>
          </w:tcPr>
          <w:p w:rsidR="004A44A5" w:rsidRPr="00AE70B2" w:rsidRDefault="004A44A5" w:rsidP="004A44A5">
            <w:pPr>
              <w:jc w:val="center"/>
              <w:rPr>
                <w:lang w:val="en-GB"/>
              </w:rPr>
            </w:pPr>
            <w:r w:rsidRPr="00AE70B2">
              <w:rPr>
                <w:lang w:val="en-GB"/>
              </w:rPr>
              <w:t>1.200,00 TL</w:t>
            </w:r>
          </w:p>
        </w:tc>
        <w:tc>
          <w:tcPr>
            <w:tcW w:w="3492" w:type="dxa"/>
            <w:vAlign w:val="center"/>
          </w:tcPr>
          <w:p w:rsidR="004A44A5" w:rsidRPr="00AE70B2" w:rsidRDefault="004A44A5" w:rsidP="004A44A5">
            <w:pPr>
              <w:jc w:val="center"/>
              <w:rPr>
                <w:lang w:val="en-GB"/>
              </w:rPr>
            </w:pPr>
            <w:r w:rsidRPr="00AE70B2">
              <w:rPr>
                <w:lang w:val="en-GB"/>
              </w:rPr>
              <w:t>40,00 TL</w:t>
            </w:r>
          </w:p>
        </w:tc>
      </w:tr>
    </w:tbl>
    <w:p w:rsidR="003D6247" w:rsidRPr="00AE70B2" w:rsidRDefault="004A44A5" w:rsidP="003D6247">
      <w:pPr>
        <w:spacing w:line="360" w:lineRule="auto"/>
        <w:jc w:val="both"/>
        <w:rPr>
          <w:b/>
          <w:i/>
          <w:lang w:val="en-GB"/>
        </w:rPr>
      </w:pPr>
      <w:r w:rsidRPr="00AE70B2">
        <w:rPr>
          <w:b/>
          <w:i/>
          <w:lang w:val="en-GB"/>
        </w:rPr>
        <w:t>*</w:t>
      </w:r>
      <w:r w:rsidR="00D0254F" w:rsidRPr="00AE70B2">
        <w:rPr>
          <w:b/>
          <w:i/>
          <w:lang w:val="en-GB"/>
        </w:rPr>
        <w:t xml:space="preserve">In the calculation of daily </w:t>
      </w:r>
      <w:r w:rsidR="001C410C" w:rsidRPr="00AE70B2">
        <w:rPr>
          <w:b/>
          <w:i/>
          <w:lang w:val="en-GB"/>
        </w:rPr>
        <w:t>wage, a</w:t>
      </w:r>
      <w:r w:rsidR="00D0254F" w:rsidRPr="00AE70B2">
        <w:rPr>
          <w:b/>
          <w:i/>
          <w:lang w:val="en-GB"/>
        </w:rPr>
        <w:t xml:space="preserve"> month is regarded as 30 days. </w:t>
      </w:r>
    </w:p>
    <w:p w:rsidR="00E1168F" w:rsidRPr="00AE70B2" w:rsidRDefault="00E1168F" w:rsidP="00806863">
      <w:pPr>
        <w:jc w:val="both"/>
        <w:rPr>
          <w:lang w:val="en-GB"/>
        </w:rPr>
      </w:pPr>
    </w:p>
    <w:p w:rsidR="00806863" w:rsidRPr="00AE70B2" w:rsidRDefault="00A33323" w:rsidP="00A33323">
      <w:pPr>
        <w:pStyle w:val="ListeParagraf"/>
        <w:numPr>
          <w:ilvl w:val="0"/>
          <w:numId w:val="1"/>
        </w:numPr>
        <w:jc w:val="both"/>
        <w:rPr>
          <w:b/>
          <w:lang w:val="en-GB"/>
        </w:rPr>
      </w:pPr>
      <w:r w:rsidRPr="00AE70B2">
        <w:rPr>
          <w:b/>
          <w:lang w:val="en-GB"/>
        </w:rPr>
        <w:t xml:space="preserve">Decision Regarding Student Scholarship </w:t>
      </w:r>
      <w:r w:rsidR="00A3541C" w:rsidRPr="00AE70B2">
        <w:rPr>
          <w:b/>
          <w:lang w:val="en-GB"/>
        </w:rPr>
        <w:t>Payment</w:t>
      </w:r>
    </w:p>
    <w:p w:rsidR="00591A80" w:rsidRPr="00AE70B2" w:rsidRDefault="00591A80" w:rsidP="00591A80">
      <w:pPr>
        <w:jc w:val="both"/>
        <w:rPr>
          <w:lang w:val="en-GB"/>
        </w:rPr>
      </w:pPr>
      <w:r w:rsidRPr="00AE70B2">
        <w:rPr>
          <w:lang w:val="en-GB"/>
        </w:rPr>
        <w:t>The Executive Council decides</w:t>
      </w:r>
    </w:p>
    <w:p w:rsidR="00591A80" w:rsidRPr="00AE70B2" w:rsidRDefault="00591A80" w:rsidP="00591A80">
      <w:pPr>
        <w:jc w:val="both"/>
        <w:rPr>
          <w:lang w:val="en-GB"/>
        </w:rPr>
      </w:pPr>
      <w:r w:rsidRPr="00AE70B2">
        <w:rPr>
          <w:lang w:val="en-GB"/>
        </w:rPr>
        <w:t xml:space="preserve">within the frame of </w:t>
      </w:r>
      <w:r w:rsidRPr="00AE70B2">
        <w:rPr>
          <w:lang w:val="en-GB"/>
        </w:rPr>
        <w:t xml:space="preserve">“Regulations for </w:t>
      </w:r>
      <w:proofErr w:type="spellStart"/>
      <w:r w:rsidRPr="00AE70B2">
        <w:rPr>
          <w:lang w:val="en-GB"/>
        </w:rPr>
        <w:t>Mevlana</w:t>
      </w:r>
      <w:proofErr w:type="spellEnd"/>
      <w:r w:rsidRPr="00AE70B2">
        <w:rPr>
          <w:lang w:val="en-GB"/>
        </w:rPr>
        <w:t xml:space="preserve"> Exchange Program” and </w:t>
      </w:r>
      <w:r w:rsidRPr="00AE70B2">
        <w:rPr>
          <w:lang w:val="en-GB"/>
        </w:rPr>
        <w:t xml:space="preserve">“Regulations for Payments and Recognition of Amount to Be Transferred to Higher Education Institutions as Part of </w:t>
      </w:r>
      <w:proofErr w:type="spellStart"/>
      <w:r w:rsidRPr="00AE70B2">
        <w:rPr>
          <w:lang w:val="en-GB"/>
        </w:rPr>
        <w:t>Mevlana</w:t>
      </w:r>
      <w:proofErr w:type="spellEnd"/>
      <w:r w:rsidRPr="00AE70B2">
        <w:rPr>
          <w:lang w:val="en-GB"/>
        </w:rPr>
        <w:t xml:space="preserve"> Exchange Program” published in the official gazette dated 23.08.2011 and numbered 28034,</w:t>
      </w:r>
    </w:p>
    <w:p w:rsidR="00591A80" w:rsidRPr="00AE70B2" w:rsidRDefault="00591A80" w:rsidP="00591A80">
      <w:pPr>
        <w:jc w:val="both"/>
        <w:rPr>
          <w:lang w:val="en-GB"/>
        </w:rPr>
      </w:pPr>
      <w:r w:rsidRPr="00AE70B2">
        <w:rPr>
          <w:lang w:val="en-GB"/>
        </w:rPr>
        <w:t>for the students who will go to higher education institutions abroad and who will come to higher education institutions in Turkey from the higher education institutions abroad,</w:t>
      </w:r>
    </w:p>
    <w:p w:rsidR="00591A80" w:rsidRPr="00AE70B2" w:rsidRDefault="00591A80" w:rsidP="00591A80">
      <w:pPr>
        <w:jc w:val="both"/>
        <w:rPr>
          <w:lang w:val="en-GB"/>
        </w:rPr>
      </w:pPr>
      <w:proofErr w:type="gramStart"/>
      <w:r w:rsidRPr="00AE70B2">
        <w:rPr>
          <w:lang w:val="en-GB"/>
        </w:rPr>
        <w:t>a</w:t>
      </w:r>
      <w:proofErr w:type="gramEnd"/>
      <w:r w:rsidRPr="00AE70B2">
        <w:rPr>
          <w:lang w:val="en-GB"/>
        </w:rPr>
        <w:t xml:space="preserve"> term will be determined as 4 months in scholarship payments being valid from 2015-2016 academic year. </w:t>
      </w:r>
    </w:p>
    <w:p w:rsidR="00591A80" w:rsidRPr="00AE70B2" w:rsidRDefault="00591A80" w:rsidP="001A76A9">
      <w:pPr>
        <w:jc w:val="both"/>
        <w:rPr>
          <w:lang w:val="en-GB"/>
        </w:rPr>
      </w:pPr>
    </w:p>
    <w:p w:rsidR="001A76A9" w:rsidRPr="00AE70B2" w:rsidRDefault="007A73FC" w:rsidP="007A73FC">
      <w:pPr>
        <w:pStyle w:val="ListeParagraf"/>
        <w:numPr>
          <w:ilvl w:val="0"/>
          <w:numId w:val="1"/>
        </w:numPr>
        <w:jc w:val="both"/>
        <w:rPr>
          <w:b/>
          <w:lang w:val="en-GB"/>
        </w:rPr>
      </w:pPr>
      <w:r w:rsidRPr="00AE70B2">
        <w:rPr>
          <w:b/>
          <w:lang w:val="en-GB"/>
        </w:rPr>
        <w:t>Decision Regarding</w:t>
      </w:r>
      <w:r w:rsidR="0094329D" w:rsidRPr="00AE70B2">
        <w:rPr>
          <w:b/>
          <w:lang w:val="en-GB"/>
        </w:rPr>
        <w:t xml:space="preserve"> Out</w:t>
      </w:r>
      <w:r w:rsidRPr="00AE70B2">
        <w:rPr>
          <w:b/>
          <w:lang w:val="en-GB"/>
        </w:rPr>
        <w:t>going Academic Staff</w:t>
      </w:r>
    </w:p>
    <w:p w:rsidR="00591A80" w:rsidRPr="00AE70B2" w:rsidRDefault="00591A80" w:rsidP="001A76A9">
      <w:pPr>
        <w:jc w:val="both"/>
        <w:rPr>
          <w:lang w:val="en-GB"/>
        </w:rPr>
      </w:pPr>
      <w:r w:rsidRPr="00AE70B2">
        <w:rPr>
          <w:lang w:val="en-GB"/>
        </w:rPr>
        <w:t>The Executive Council decides</w:t>
      </w:r>
    </w:p>
    <w:p w:rsidR="00591A80" w:rsidRPr="00AE70B2" w:rsidRDefault="00591A80" w:rsidP="001A76A9">
      <w:pPr>
        <w:jc w:val="both"/>
        <w:rPr>
          <w:lang w:val="en-GB"/>
        </w:rPr>
      </w:pPr>
      <w:r w:rsidRPr="00AE70B2">
        <w:rPr>
          <w:lang w:val="en-GB"/>
        </w:rPr>
        <w:t xml:space="preserve">Executive Council Decision dated 06.05.2004 regarding payment for academic staff to be sent to higher education institutions abroad </w:t>
      </w:r>
      <w:r w:rsidR="000B090F" w:rsidRPr="00AE70B2">
        <w:rPr>
          <w:lang w:val="en-GB"/>
        </w:rPr>
        <w:t xml:space="preserve">as Part of </w:t>
      </w:r>
      <w:proofErr w:type="spellStart"/>
      <w:r w:rsidR="000B090F" w:rsidRPr="00AE70B2">
        <w:rPr>
          <w:lang w:val="en-GB"/>
        </w:rPr>
        <w:t>Mevlana</w:t>
      </w:r>
      <w:proofErr w:type="spellEnd"/>
      <w:r w:rsidR="000B090F" w:rsidRPr="00AE70B2">
        <w:rPr>
          <w:lang w:val="en-GB"/>
        </w:rPr>
        <w:t xml:space="preserve"> Exchange Program is repealed. </w:t>
      </w:r>
    </w:p>
    <w:p w:rsidR="00591A80" w:rsidRPr="00AE70B2" w:rsidRDefault="000B090F" w:rsidP="001A76A9">
      <w:pPr>
        <w:jc w:val="both"/>
        <w:rPr>
          <w:lang w:val="en-GB"/>
        </w:rPr>
      </w:pPr>
      <w:r w:rsidRPr="00AE70B2">
        <w:rPr>
          <w:lang w:val="en-GB"/>
        </w:rPr>
        <w:t>Within the frame of the 24</w:t>
      </w:r>
      <w:r w:rsidRPr="00AE70B2">
        <w:rPr>
          <w:vertAlign w:val="superscript"/>
          <w:lang w:val="en-GB"/>
        </w:rPr>
        <w:t>th</w:t>
      </w:r>
      <w:r w:rsidRPr="00AE70B2">
        <w:rPr>
          <w:lang w:val="en-GB"/>
        </w:rPr>
        <w:t>, 25</w:t>
      </w:r>
      <w:r w:rsidRPr="00AE70B2">
        <w:rPr>
          <w:vertAlign w:val="superscript"/>
          <w:lang w:val="en-GB"/>
        </w:rPr>
        <w:t>th</w:t>
      </w:r>
      <w:r w:rsidRPr="00AE70B2">
        <w:rPr>
          <w:lang w:val="en-GB"/>
        </w:rPr>
        <w:t xml:space="preserve"> and 26</w:t>
      </w:r>
      <w:r w:rsidRPr="00AE70B2">
        <w:rPr>
          <w:vertAlign w:val="superscript"/>
          <w:lang w:val="en-GB"/>
        </w:rPr>
        <w:t>th</w:t>
      </w:r>
      <w:r w:rsidRPr="00AE70B2">
        <w:rPr>
          <w:lang w:val="en-GB"/>
        </w:rPr>
        <w:t xml:space="preserve"> article titled “Scope and Time for Academic Staff Exchange” and the 28th article titled “Exchange Request” included by “Regulations for </w:t>
      </w:r>
      <w:proofErr w:type="spellStart"/>
      <w:r w:rsidRPr="00AE70B2">
        <w:rPr>
          <w:lang w:val="en-GB"/>
        </w:rPr>
        <w:t>Mevlana</w:t>
      </w:r>
      <w:proofErr w:type="spellEnd"/>
      <w:r w:rsidRPr="00AE70B2">
        <w:rPr>
          <w:lang w:val="en-GB"/>
        </w:rPr>
        <w:t xml:space="preserve"> Exchange Program” published in the official gazette dated 23.08.2011 and numbered 28034,</w:t>
      </w:r>
    </w:p>
    <w:p w:rsidR="000B090F" w:rsidRPr="00AE70B2" w:rsidRDefault="000B090F" w:rsidP="001A76A9">
      <w:pPr>
        <w:jc w:val="both"/>
        <w:rPr>
          <w:b/>
          <w:lang w:val="en-GB"/>
        </w:rPr>
      </w:pPr>
      <w:r w:rsidRPr="00AE70B2">
        <w:rPr>
          <w:b/>
          <w:lang w:val="en-GB"/>
        </w:rPr>
        <w:t xml:space="preserve">Academic staff exchange for higher education institutions abroad stays an order until another Executive Council Decision being valid from 2015-2016 academic </w:t>
      </w:r>
      <w:proofErr w:type="gramStart"/>
      <w:r w:rsidRPr="00AE70B2">
        <w:rPr>
          <w:b/>
          <w:lang w:val="en-GB"/>
        </w:rPr>
        <w:t>year</w:t>
      </w:r>
      <w:proofErr w:type="gramEnd"/>
      <w:r w:rsidRPr="00AE70B2">
        <w:rPr>
          <w:b/>
          <w:lang w:val="en-GB"/>
        </w:rPr>
        <w:t xml:space="preserve">. </w:t>
      </w:r>
    </w:p>
    <w:p w:rsidR="000B090F" w:rsidRPr="00AE70B2" w:rsidRDefault="000B090F" w:rsidP="001A76A9">
      <w:pPr>
        <w:jc w:val="both"/>
        <w:rPr>
          <w:lang w:val="en-GB"/>
        </w:rPr>
      </w:pPr>
    </w:p>
    <w:p w:rsidR="00F346D6" w:rsidRPr="00AE70B2" w:rsidRDefault="00A3541C" w:rsidP="00A3541C">
      <w:pPr>
        <w:pStyle w:val="ListeParagraf"/>
        <w:numPr>
          <w:ilvl w:val="0"/>
          <w:numId w:val="1"/>
        </w:numPr>
        <w:jc w:val="both"/>
        <w:rPr>
          <w:b/>
          <w:lang w:val="en-GB"/>
        </w:rPr>
      </w:pPr>
      <w:r w:rsidRPr="00AE70B2">
        <w:rPr>
          <w:b/>
          <w:lang w:val="en-GB"/>
        </w:rPr>
        <w:t xml:space="preserve">Decision Regarding Student Scholarship </w:t>
      </w:r>
    </w:p>
    <w:p w:rsidR="001C4F7B" w:rsidRPr="00AE70B2" w:rsidRDefault="001C4F7B" w:rsidP="001C4F7B">
      <w:pPr>
        <w:jc w:val="both"/>
        <w:rPr>
          <w:lang w:val="en-GB"/>
        </w:rPr>
      </w:pPr>
      <w:r w:rsidRPr="00AE70B2">
        <w:rPr>
          <w:lang w:val="en-GB"/>
        </w:rPr>
        <w:t>The Executive Council decides</w:t>
      </w:r>
    </w:p>
    <w:p w:rsidR="001C4F7B" w:rsidRPr="00AE70B2" w:rsidRDefault="001C4F7B" w:rsidP="001C4F7B">
      <w:pPr>
        <w:jc w:val="both"/>
        <w:rPr>
          <w:lang w:val="en-GB"/>
        </w:rPr>
      </w:pPr>
      <w:r w:rsidRPr="00AE70B2">
        <w:rPr>
          <w:lang w:val="en-GB"/>
        </w:rPr>
        <w:t xml:space="preserve">within the frame of “Regulations for </w:t>
      </w:r>
      <w:proofErr w:type="spellStart"/>
      <w:r w:rsidRPr="00AE70B2">
        <w:rPr>
          <w:lang w:val="en-GB"/>
        </w:rPr>
        <w:t>Mevlana</w:t>
      </w:r>
      <w:proofErr w:type="spellEnd"/>
      <w:r w:rsidRPr="00AE70B2">
        <w:rPr>
          <w:lang w:val="en-GB"/>
        </w:rPr>
        <w:t xml:space="preserve"> Exchange Program” published in the official gazette dated 23.08.2011 and numbered 28034</w:t>
      </w:r>
      <w:r w:rsidRPr="00AE70B2">
        <w:rPr>
          <w:lang w:val="en-GB"/>
        </w:rPr>
        <w:t xml:space="preserve"> </w:t>
      </w:r>
      <w:r w:rsidRPr="00AE70B2">
        <w:rPr>
          <w:lang w:val="en-GB"/>
        </w:rPr>
        <w:t>and “Regulations for Payments and Recognition of Amount to Be Transferred to Hi</w:t>
      </w:r>
      <w:r w:rsidR="005E5284" w:rsidRPr="00AE70B2">
        <w:rPr>
          <w:lang w:val="en-GB"/>
        </w:rPr>
        <w:t>gher Education Institutions as P</w:t>
      </w:r>
      <w:r w:rsidRPr="00AE70B2">
        <w:rPr>
          <w:lang w:val="en-GB"/>
        </w:rPr>
        <w:t xml:space="preserve">art of </w:t>
      </w:r>
      <w:proofErr w:type="spellStart"/>
      <w:r w:rsidRPr="00AE70B2">
        <w:rPr>
          <w:lang w:val="en-GB"/>
        </w:rPr>
        <w:t>Mevlana</w:t>
      </w:r>
      <w:proofErr w:type="spellEnd"/>
      <w:r w:rsidRPr="00AE70B2">
        <w:rPr>
          <w:lang w:val="en-GB"/>
        </w:rPr>
        <w:t xml:space="preserve"> Exchange Program”</w:t>
      </w:r>
      <w:r w:rsidRPr="00AE70B2">
        <w:rPr>
          <w:lang w:val="en-GB"/>
        </w:rPr>
        <w:t xml:space="preserve"> accepted in Higher Education Council General Meeting dated 07.07.2011,</w:t>
      </w:r>
    </w:p>
    <w:p w:rsidR="00AC66F0" w:rsidRPr="00AE70B2" w:rsidRDefault="00AC66F0" w:rsidP="00F346D6">
      <w:pPr>
        <w:jc w:val="both"/>
        <w:rPr>
          <w:lang w:val="en-GB"/>
        </w:rPr>
      </w:pPr>
      <w:proofErr w:type="gramStart"/>
      <w:r w:rsidRPr="00AE70B2">
        <w:rPr>
          <w:lang w:val="en-GB"/>
        </w:rPr>
        <w:t>the</w:t>
      </w:r>
      <w:proofErr w:type="gramEnd"/>
      <w:r w:rsidRPr="00AE70B2">
        <w:rPr>
          <w:lang w:val="en-GB"/>
        </w:rPr>
        <w:t xml:space="preserve"> scholarships to be given to outgoing and incoming students and distribution by countries;</w:t>
      </w:r>
    </w:p>
    <w:p w:rsidR="001C4F7B" w:rsidRPr="00AE70B2" w:rsidRDefault="00AC66F0" w:rsidP="00EB6C19">
      <w:pPr>
        <w:pStyle w:val="ListeParagraf"/>
        <w:numPr>
          <w:ilvl w:val="0"/>
          <w:numId w:val="3"/>
        </w:numPr>
        <w:jc w:val="both"/>
        <w:rPr>
          <w:lang w:val="en-GB"/>
        </w:rPr>
      </w:pPr>
      <w:r w:rsidRPr="00AE70B2">
        <w:rPr>
          <w:lang w:val="en-GB"/>
        </w:rPr>
        <w:t xml:space="preserve">Monthly 750,00 TL scholarship will be given to incoming </w:t>
      </w:r>
      <w:r w:rsidR="00EB6C19" w:rsidRPr="00AE70B2">
        <w:rPr>
          <w:lang w:val="en-GB"/>
        </w:rPr>
        <w:t xml:space="preserve">scholarship </w:t>
      </w:r>
      <w:r w:rsidRPr="00AE70B2">
        <w:rPr>
          <w:lang w:val="en-GB"/>
        </w:rPr>
        <w:t>student</w:t>
      </w:r>
      <w:r w:rsidR="00EB6C19" w:rsidRPr="00AE70B2">
        <w:rPr>
          <w:lang w:val="en-GB"/>
        </w:rPr>
        <w:t xml:space="preserve">s as part of </w:t>
      </w:r>
      <w:proofErr w:type="spellStart"/>
      <w:r w:rsidR="00EB6C19" w:rsidRPr="00AE70B2">
        <w:rPr>
          <w:lang w:val="en-GB"/>
        </w:rPr>
        <w:t>Mevlana</w:t>
      </w:r>
      <w:proofErr w:type="spellEnd"/>
      <w:r w:rsidR="00EB6C19" w:rsidRPr="00AE70B2">
        <w:rPr>
          <w:lang w:val="en-GB"/>
        </w:rPr>
        <w:t xml:space="preserve"> Exchange Program,</w:t>
      </w:r>
    </w:p>
    <w:p w:rsidR="00EB6C19" w:rsidRPr="00AE70B2" w:rsidRDefault="00EB6C19" w:rsidP="00EB6C19">
      <w:pPr>
        <w:pStyle w:val="ListeParagraf"/>
        <w:numPr>
          <w:ilvl w:val="0"/>
          <w:numId w:val="3"/>
        </w:numPr>
        <w:rPr>
          <w:lang w:val="en-GB"/>
        </w:rPr>
      </w:pPr>
      <w:r w:rsidRPr="00AE70B2">
        <w:rPr>
          <w:lang w:val="en-GB"/>
        </w:rPr>
        <w:t xml:space="preserve">The amounts demonstrated below in the table will be given to outgoing scholarship students as part of </w:t>
      </w:r>
      <w:proofErr w:type="spellStart"/>
      <w:r w:rsidRPr="00AE70B2">
        <w:rPr>
          <w:lang w:val="en-GB"/>
        </w:rPr>
        <w:t>Mevlana</w:t>
      </w:r>
      <w:proofErr w:type="spellEnd"/>
      <w:r w:rsidRPr="00AE70B2">
        <w:rPr>
          <w:lang w:val="en-GB"/>
        </w:rPr>
        <w:t xml:space="preserve"> Exchange Program,</w:t>
      </w:r>
    </w:p>
    <w:p w:rsidR="00122A9C" w:rsidRPr="00AE70B2" w:rsidRDefault="00122A9C" w:rsidP="00EB6C19">
      <w:pPr>
        <w:jc w:val="both"/>
        <w:rPr>
          <w:lang w:val="en-GB"/>
        </w:rPr>
      </w:pPr>
    </w:p>
    <w:p w:rsidR="005E5284" w:rsidRPr="00AE70B2" w:rsidRDefault="005E5284" w:rsidP="00EB6C19">
      <w:pPr>
        <w:jc w:val="both"/>
        <w:rPr>
          <w:lang w:val="en-GB"/>
        </w:rPr>
      </w:pPr>
    </w:p>
    <w:p w:rsidR="005E5284" w:rsidRPr="00AE70B2" w:rsidRDefault="005E5284" w:rsidP="00EB6C19">
      <w:pPr>
        <w:jc w:val="both"/>
        <w:rPr>
          <w:lang w:val="en-GB"/>
        </w:rPr>
      </w:pPr>
    </w:p>
    <w:p w:rsidR="005E5284" w:rsidRPr="00AE70B2" w:rsidRDefault="005E5284" w:rsidP="00EB6C19">
      <w:pPr>
        <w:jc w:val="both"/>
        <w:rPr>
          <w:lang w:val="en-GB"/>
        </w:rPr>
      </w:pPr>
    </w:p>
    <w:p w:rsidR="005E5284" w:rsidRPr="00AE70B2" w:rsidRDefault="005E5284" w:rsidP="00EB6C19">
      <w:pPr>
        <w:jc w:val="both"/>
        <w:rPr>
          <w:lang w:val="en-GB"/>
        </w:rPr>
      </w:pPr>
    </w:p>
    <w:p w:rsidR="00122A9C" w:rsidRPr="00AE70B2" w:rsidRDefault="00A3541C" w:rsidP="00A3541C">
      <w:pPr>
        <w:pStyle w:val="ListeParagraf"/>
        <w:numPr>
          <w:ilvl w:val="0"/>
          <w:numId w:val="1"/>
        </w:numPr>
        <w:jc w:val="both"/>
        <w:rPr>
          <w:b/>
          <w:lang w:val="en-GB"/>
        </w:rPr>
      </w:pPr>
      <w:r w:rsidRPr="00AE70B2">
        <w:rPr>
          <w:b/>
          <w:lang w:val="en-GB"/>
        </w:rPr>
        <w:lastRenderedPageBreak/>
        <w:t>Decision Regarding Nationalities</w:t>
      </w:r>
    </w:p>
    <w:p w:rsidR="005E5284" w:rsidRPr="00AE70B2" w:rsidRDefault="005E5284" w:rsidP="005E5284">
      <w:pPr>
        <w:jc w:val="both"/>
        <w:rPr>
          <w:lang w:val="en-GB"/>
        </w:rPr>
      </w:pPr>
      <w:r w:rsidRPr="00AE70B2">
        <w:rPr>
          <w:lang w:val="en-GB"/>
        </w:rPr>
        <w:t>The Executive Council decides</w:t>
      </w:r>
    </w:p>
    <w:p w:rsidR="005E5284" w:rsidRPr="00AE70B2" w:rsidRDefault="005E5284" w:rsidP="005E5284">
      <w:pPr>
        <w:jc w:val="both"/>
        <w:rPr>
          <w:lang w:val="en-GB"/>
        </w:rPr>
      </w:pPr>
      <w:proofErr w:type="gramStart"/>
      <w:r w:rsidRPr="00AE70B2">
        <w:rPr>
          <w:lang w:val="en-GB"/>
        </w:rPr>
        <w:t>within</w:t>
      </w:r>
      <w:proofErr w:type="gramEnd"/>
      <w:r w:rsidRPr="00AE70B2">
        <w:rPr>
          <w:lang w:val="en-GB"/>
        </w:rPr>
        <w:t xml:space="preserve"> the frame of “Regulations for </w:t>
      </w:r>
      <w:proofErr w:type="spellStart"/>
      <w:r w:rsidRPr="00AE70B2">
        <w:rPr>
          <w:lang w:val="en-GB"/>
        </w:rPr>
        <w:t>Mevlana</w:t>
      </w:r>
      <w:proofErr w:type="spellEnd"/>
      <w:r w:rsidRPr="00AE70B2">
        <w:rPr>
          <w:lang w:val="en-GB"/>
        </w:rPr>
        <w:t xml:space="preserve"> Exchange Program”</w:t>
      </w:r>
      <w:r w:rsidRPr="00AE70B2">
        <w:rPr>
          <w:lang w:val="en-GB"/>
        </w:rPr>
        <w:t xml:space="preserve"> published in the official gazette dated 23.08.2011 and numbered 28034,</w:t>
      </w:r>
    </w:p>
    <w:p w:rsidR="005E5284" w:rsidRPr="00AE70B2" w:rsidRDefault="005E5284" w:rsidP="005E5284">
      <w:pPr>
        <w:jc w:val="both"/>
        <w:rPr>
          <w:lang w:val="en-GB"/>
        </w:rPr>
      </w:pPr>
      <w:proofErr w:type="gramStart"/>
      <w:r w:rsidRPr="00AE70B2">
        <w:rPr>
          <w:lang w:val="en-GB"/>
        </w:rPr>
        <w:t>being</w:t>
      </w:r>
      <w:proofErr w:type="gramEnd"/>
      <w:r w:rsidRPr="00AE70B2">
        <w:rPr>
          <w:lang w:val="en-GB"/>
        </w:rPr>
        <w:t xml:space="preserve"> valid from 2015-2016 academic year, </w:t>
      </w:r>
      <w:r w:rsidR="00681F11" w:rsidRPr="00AE70B2">
        <w:rPr>
          <w:lang w:val="en-GB"/>
        </w:rPr>
        <w:t xml:space="preserve">as part of </w:t>
      </w:r>
      <w:proofErr w:type="spellStart"/>
      <w:r w:rsidR="00681F11" w:rsidRPr="00AE70B2">
        <w:rPr>
          <w:lang w:val="en-GB"/>
        </w:rPr>
        <w:t>Mevlana</w:t>
      </w:r>
      <w:proofErr w:type="spellEnd"/>
      <w:r w:rsidR="00681F11" w:rsidRPr="00AE70B2">
        <w:rPr>
          <w:lang w:val="en-GB"/>
        </w:rPr>
        <w:t xml:space="preserve"> Exchange Program</w:t>
      </w:r>
      <w:r w:rsidR="00681F11" w:rsidRPr="00AE70B2">
        <w:rPr>
          <w:lang w:val="en-GB"/>
        </w:rPr>
        <w:t xml:space="preserve">, </w:t>
      </w:r>
      <w:r w:rsidRPr="00AE70B2">
        <w:rPr>
          <w:lang w:val="en-GB"/>
        </w:rPr>
        <w:t>incoming students and academic staff do not have to be Turkish citizen,</w:t>
      </w:r>
    </w:p>
    <w:p w:rsidR="005E5284" w:rsidRPr="00AE70B2" w:rsidRDefault="005E5284" w:rsidP="005E5284">
      <w:pPr>
        <w:jc w:val="both"/>
        <w:rPr>
          <w:lang w:val="en-GB"/>
        </w:rPr>
      </w:pPr>
      <w:proofErr w:type="gramStart"/>
      <w:r w:rsidRPr="00AE70B2">
        <w:rPr>
          <w:lang w:val="en-GB"/>
        </w:rPr>
        <w:t>and</w:t>
      </w:r>
      <w:proofErr w:type="gramEnd"/>
      <w:r w:rsidRPr="00AE70B2">
        <w:rPr>
          <w:lang w:val="en-GB"/>
        </w:rPr>
        <w:t xml:space="preserve"> </w:t>
      </w:r>
      <w:r w:rsidR="00681F11" w:rsidRPr="00AE70B2">
        <w:rPr>
          <w:lang w:val="en-GB"/>
        </w:rPr>
        <w:t xml:space="preserve">outgoing students do not have to be the citizen of accepted country. </w:t>
      </w:r>
    </w:p>
    <w:p w:rsidR="005E5284" w:rsidRPr="00AE70B2" w:rsidRDefault="005E5284" w:rsidP="00122A9C">
      <w:pPr>
        <w:jc w:val="both"/>
        <w:rPr>
          <w:lang w:val="en-GB"/>
        </w:rPr>
      </w:pPr>
    </w:p>
    <w:p w:rsidR="00E177D4" w:rsidRPr="00AE70B2" w:rsidRDefault="00A3541C" w:rsidP="00A3541C">
      <w:pPr>
        <w:pStyle w:val="ListeParagraf"/>
        <w:numPr>
          <w:ilvl w:val="0"/>
          <w:numId w:val="1"/>
        </w:numPr>
        <w:jc w:val="both"/>
        <w:rPr>
          <w:b/>
          <w:lang w:val="en-GB"/>
        </w:rPr>
      </w:pPr>
      <w:r w:rsidRPr="00AE70B2">
        <w:rPr>
          <w:b/>
          <w:lang w:val="en-GB"/>
        </w:rPr>
        <w:t>Decision Regarding Country Quotas</w:t>
      </w:r>
    </w:p>
    <w:p w:rsidR="00BF58A7" w:rsidRPr="00AE70B2" w:rsidRDefault="00BF58A7" w:rsidP="00BF58A7">
      <w:pPr>
        <w:jc w:val="both"/>
        <w:rPr>
          <w:lang w:val="en-GB"/>
        </w:rPr>
      </w:pPr>
      <w:r w:rsidRPr="00AE70B2">
        <w:rPr>
          <w:lang w:val="en-GB"/>
        </w:rPr>
        <w:t>The Executive Council decides</w:t>
      </w:r>
    </w:p>
    <w:p w:rsidR="00BF58A7" w:rsidRPr="00AE70B2" w:rsidRDefault="00BF58A7" w:rsidP="00BF58A7">
      <w:pPr>
        <w:jc w:val="both"/>
        <w:rPr>
          <w:lang w:val="en-GB"/>
        </w:rPr>
      </w:pPr>
      <w:proofErr w:type="gramStart"/>
      <w:r w:rsidRPr="00AE70B2">
        <w:rPr>
          <w:lang w:val="en-GB"/>
        </w:rPr>
        <w:t>within</w:t>
      </w:r>
      <w:proofErr w:type="gramEnd"/>
      <w:r w:rsidRPr="00AE70B2">
        <w:rPr>
          <w:lang w:val="en-GB"/>
        </w:rPr>
        <w:t xml:space="preserve"> the frame of “Regulations for </w:t>
      </w:r>
      <w:proofErr w:type="spellStart"/>
      <w:r w:rsidRPr="00AE70B2">
        <w:rPr>
          <w:lang w:val="en-GB"/>
        </w:rPr>
        <w:t>Mevlana</w:t>
      </w:r>
      <w:proofErr w:type="spellEnd"/>
      <w:r w:rsidRPr="00AE70B2">
        <w:rPr>
          <w:lang w:val="en-GB"/>
        </w:rPr>
        <w:t xml:space="preserve"> Exchange Program” published in the official gazette dated 23.08.2011 and numbered 28034,</w:t>
      </w:r>
    </w:p>
    <w:p w:rsidR="00BF58A7" w:rsidRPr="00AE70B2" w:rsidRDefault="00BF58A7" w:rsidP="00E177D4">
      <w:pPr>
        <w:jc w:val="both"/>
        <w:rPr>
          <w:lang w:val="en-GB"/>
        </w:rPr>
      </w:pPr>
      <w:r w:rsidRPr="00AE70B2">
        <w:rPr>
          <w:lang w:val="en-GB"/>
        </w:rPr>
        <w:t>being valid from 2015-2016 academic year, in the evaluation of outgoing/incoming student and academic staff, maximum 40% quota will be provided for Azerbaijan, Georgia, Kazakhstan, Kyrgyzstan, Mongolia, Uzbekistan, Tajikistan and Turkmenistan.</w:t>
      </w:r>
    </w:p>
    <w:p w:rsidR="00BF58A7" w:rsidRPr="00AE70B2" w:rsidRDefault="00BF58A7" w:rsidP="00E177D4">
      <w:pPr>
        <w:jc w:val="both"/>
        <w:rPr>
          <w:lang w:val="en-GB"/>
        </w:rPr>
      </w:pPr>
    </w:p>
    <w:p w:rsidR="00E177D4" w:rsidRPr="00AE70B2" w:rsidRDefault="00E177D4" w:rsidP="00E177D4">
      <w:pPr>
        <w:jc w:val="both"/>
        <w:rPr>
          <w:lang w:val="en-GB"/>
        </w:rPr>
      </w:pPr>
    </w:p>
    <w:p w:rsidR="00E177D4" w:rsidRPr="00AE70B2" w:rsidRDefault="00A3541C" w:rsidP="00A3541C">
      <w:pPr>
        <w:pStyle w:val="ListeParagraf"/>
        <w:numPr>
          <w:ilvl w:val="0"/>
          <w:numId w:val="1"/>
        </w:numPr>
        <w:jc w:val="both"/>
        <w:rPr>
          <w:b/>
          <w:lang w:val="en-GB"/>
        </w:rPr>
      </w:pPr>
      <w:r w:rsidRPr="00AE70B2">
        <w:rPr>
          <w:b/>
          <w:lang w:val="en-GB"/>
        </w:rPr>
        <w:t>Decision Regarding Republic of Yemen</w:t>
      </w:r>
    </w:p>
    <w:p w:rsidR="003E58C9" w:rsidRPr="00AE70B2" w:rsidRDefault="003E58C9" w:rsidP="003E58C9">
      <w:pPr>
        <w:jc w:val="both"/>
        <w:rPr>
          <w:lang w:val="en-GB"/>
        </w:rPr>
      </w:pPr>
      <w:r w:rsidRPr="00AE70B2">
        <w:rPr>
          <w:lang w:val="en-GB"/>
        </w:rPr>
        <w:t>The Executive Council decides</w:t>
      </w:r>
    </w:p>
    <w:p w:rsidR="003E58C9" w:rsidRPr="00AE70B2" w:rsidRDefault="003E58C9" w:rsidP="003E58C9">
      <w:pPr>
        <w:jc w:val="both"/>
        <w:rPr>
          <w:lang w:val="en-GB"/>
        </w:rPr>
      </w:pPr>
      <w:proofErr w:type="gramStart"/>
      <w:r w:rsidRPr="00AE70B2">
        <w:rPr>
          <w:lang w:val="en-GB"/>
        </w:rPr>
        <w:t>within</w:t>
      </w:r>
      <w:proofErr w:type="gramEnd"/>
      <w:r w:rsidRPr="00AE70B2">
        <w:rPr>
          <w:lang w:val="en-GB"/>
        </w:rPr>
        <w:t xml:space="preserve"> the frame of </w:t>
      </w:r>
      <w:r w:rsidRPr="00AE70B2">
        <w:rPr>
          <w:lang w:val="en-GB"/>
        </w:rPr>
        <w:t>the 28</w:t>
      </w:r>
      <w:r w:rsidRPr="00AE70B2">
        <w:rPr>
          <w:vertAlign w:val="superscript"/>
          <w:lang w:val="en-GB"/>
        </w:rPr>
        <w:t>th</w:t>
      </w:r>
      <w:r w:rsidRPr="00AE70B2">
        <w:rPr>
          <w:lang w:val="en-GB"/>
        </w:rPr>
        <w:t xml:space="preserve"> article titled Exchange Request included by </w:t>
      </w:r>
      <w:r w:rsidRPr="00AE70B2">
        <w:rPr>
          <w:lang w:val="en-GB"/>
        </w:rPr>
        <w:t xml:space="preserve">“Regulations for </w:t>
      </w:r>
      <w:proofErr w:type="spellStart"/>
      <w:r w:rsidRPr="00AE70B2">
        <w:rPr>
          <w:lang w:val="en-GB"/>
        </w:rPr>
        <w:t>Mevlana</w:t>
      </w:r>
      <w:proofErr w:type="spellEnd"/>
      <w:r w:rsidRPr="00AE70B2">
        <w:rPr>
          <w:lang w:val="en-GB"/>
        </w:rPr>
        <w:t xml:space="preserve"> Exchange Program” published in the official gazette dated 23.08.2011 and numbered 28034,</w:t>
      </w:r>
    </w:p>
    <w:p w:rsidR="003E58C9" w:rsidRPr="00AE70B2" w:rsidRDefault="003E58C9" w:rsidP="00E177D4">
      <w:pPr>
        <w:jc w:val="both"/>
        <w:rPr>
          <w:lang w:val="en-GB"/>
        </w:rPr>
      </w:pPr>
      <w:r w:rsidRPr="00AE70B2">
        <w:rPr>
          <w:lang w:val="en-GB"/>
        </w:rPr>
        <w:t xml:space="preserve">Student and academic staff exchange between higher education institutions in Yemen stays an order until another Executive Council Decision being valid from 2015-2016 academic </w:t>
      </w:r>
      <w:proofErr w:type="gramStart"/>
      <w:r w:rsidRPr="00AE70B2">
        <w:rPr>
          <w:lang w:val="en-GB"/>
        </w:rPr>
        <w:t>year</w:t>
      </w:r>
      <w:proofErr w:type="gramEnd"/>
      <w:r w:rsidRPr="00AE70B2">
        <w:rPr>
          <w:lang w:val="en-GB"/>
        </w:rPr>
        <w:t>.</w:t>
      </w:r>
    </w:p>
    <w:sectPr w:rsidR="003E58C9" w:rsidRPr="00AE70B2" w:rsidSect="003D624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16AA"/>
    <w:multiLevelType w:val="hybridMultilevel"/>
    <w:tmpl w:val="39666C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665C8"/>
    <w:multiLevelType w:val="hybridMultilevel"/>
    <w:tmpl w:val="3A7E4D1A"/>
    <w:lvl w:ilvl="0" w:tplc="E5301C4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84B3B"/>
    <w:multiLevelType w:val="hybridMultilevel"/>
    <w:tmpl w:val="4C72FEB2"/>
    <w:lvl w:ilvl="0" w:tplc="0818F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63"/>
    <w:rsid w:val="000B090F"/>
    <w:rsid w:val="00122A9C"/>
    <w:rsid w:val="00141D2F"/>
    <w:rsid w:val="001A76A9"/>
    <w:rsid w:val="001B5A80"/>
    <w:rsid w:val="001C410C"/>
    <w:rsid w:val="001C4F7B"/>
    <w:rsid w:val="003D6247"/>
    <w:rsid w:val="003E58C9"/>
    <w:rsid w:val="004A44A5"/>
    <w:rsid w:val="0053262E"/>
    <w:rsid w:val="00591A80"/>
    <w:rsid w:val="005E5284"/>
    <w:rsid w:val="00656D9D"/>
    <w:rsid w:val="00681F11"/>
    <w:rsid w:val="007A73FC"/>
    <w:rsid w:val="00806863"/>
    <w:rsid w:val="0094329D"/>
    <w:rsid w:val="0099171D"/>
    <w:rsid w:val="00A33323"/>
    <w:rsid w:val="00A3541C"/>
    <w:rsid w:val="00AB5FA5"/>
    <w:rsid w:val="00AC5635"/>
    <w:rsid w:val="00AC66F0"/>
    <w:rsid w:val="00AE2C6E"/>
    <w:rsid w:val="00AE70B2"/>
    <w:rsid w:val="00BF58A7"/>
    <w:rsid w:val="00C06B17"/>
    <w:rsid w:val="00C266A7"/>
    <w:rsid w:val="00D0254F"/>
    <w:rsid w:val="00DE1080"/>
    <w:rsid w:val="00E1168F"/>
    <w:rsid w:val="00E177D4"/>
    <w:rsid w:val="00EB6C19"/>
    <w:rsid w:val="00F346D6"/>
    <w:rsid w:val="00FB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6863"/>
    <w:pPr>
      <w:ind w:left="720"/>
      <w:contextualSpacing/>
    </w:pPr>
  </w:style>
  <w:style w:type="table" w:styleId="TabloKlavuzu">
    <w:name w:val="Table Grid"/>
    <w:basedOn w:val="NormalTablo"/>
    <w:uiPriority w:val="59"/>
    <w:rsid w:val="003D6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6863"/>
    <w:pPr>
      <w:ind w:left="720"/>
      <w:contextualSpacing/>
    </w:pPr>
  </w:style>
  <w:style w:type="table" w:styleId="TabloKlavuzu">
    <w:name w:val="Table Grid"/>
    <w:basedOn w:val="NormalTablo"/>
    <w:uiPriority w:val="59"/>
    <w:rsid w:val="003D6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23</cp:revision>
  <dcterms:created xsi:type="dcterms:W3CDTF">2015-03-24T09:03:00Z</dcterms:created>
  <dcterms:modified xsi:type="dcterms:W3CDTF">2015-03-25T14:36:00Z</dcterms:modified>
</cp:coreProperties>
</file>