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C8" w:rsidRPr="0078647E" w:rsidRDefault="00620D89" w:rsidP="0078647E">
      <w:pPr>
        <w:pStyle w:val="AralkYok"/>
        <w:rPr>
          <w:rFonts w:asciiTheme="majorHAnsi" w:hAnsiTheme="majorHAnsi"/>
          <w:b/>
          <w:sz w:val="28"/>
          <w:szCs w:val="28"/>
        </w:rPr>
      </w:pPr>
      <w:r w:rsidRPr="0078647E">
        <w:rPr>
          <w:rFonts w:asciiTheme="majorHAnsi" w:hAnsiTheme="majorHAnsi"/>
          <w:b/>
          <w:sz w:val="28"/>
          <w:szCs w:val="28"/>
        </w:rPr>
        <w:t xml:space="preserve">Mevlana Değişim Programı nedir? </w:t>
      </w:r>
    </w:p>
    <w:p w:rsidR="00620D89" w:rsidRDefault="00620D89">
      <w:pPr>
        <w:rPr>
          <w:rFonts w:asciiTheme="majorHAnsi" w:hAnsiTheme="majorHAnsi"/>
          <w:sz w:val="24"/>
          <w:szCs w:val="24"/>
        </w:rPr>
      </w:pPr>
      <w:r w:rsidRPr="00620D89">
        <w:rPr>
          <w:rFonts w:asciiTheme="majorHAnsi" w:hAnsiTheme="majorHAnsi"/>
          <w:sz w:val="24"/>
          <w:szCs w:val="24"/>
        </w:rPr>
        <w:t>Mevlana Değişim Programı, yurtiçinde eğitim veren yükseköğretim kurumları ile yurtdışında eğitim veren yükseköğretim kurumları arasında öğrenci ve öğretim elemanı değişimini mümkün kılan bir programdır</w:t>
      </w:r>
      <w:r>
        <w:rPr>
          <w:rFonts w:asciiTheme="majorHAnsi" w:hAnsiTheme="majorHAnsi"/>
          <w:sz w:val="24"/>
          <w:szCs w:val="24"/>
        </w:rPr>
        <w:t>.</w:t>
      </w:r>
    </w:p>
    <w:p w:rsidR="00620D89" w:rsidRDefault="00620D89">
      <w:pPr>
        <w:rPr>
          <w:rFonts w:asciiTheme="majorHAnsi" w:hAnsiTheme="majorHAnsi"/>
          <w:sz w:val="24"/>
          <w:szCs w:val="24"/>
        </w:rPr>
      </w:pPr>
      <w:r>
        <w:rPr>
          <w:rFonts w:asciiTheme="majorHAnsi" w:hAnsiTheme="majorHAnsi"/>
          <w:sz w:val="24"/>
          <w:szCs w:val="24"/>
        </w:rPr>
        <w:t>Diğer değişim programlarından farklı olarak; Mevlana Değişim Programı</w:t>
      </w:r>
      <w:r w:rsidRPr="00620D89">
        <w:rPr>
          <w:rFonts w:asciiTheme="majorHAnsi" w:hAnsiTheme="majorHAnsi"/>
          <w:sz w:val="24"/>
          <w:szCs w:val="24"/>
        </w:rPr>
        <w:t>, hiçbir coğrafi bölge ayrımı olmaksızın bütün dünyadaki yükseköğretim kurumlarını kapsamaktadır.</w:t>
      </w:r>
    </w:p>
    <w:p w:rsidR="00620D89" w:rsidRPr="00053C74" w:rsidRDefault="00620D89" w:rsidP="00620D89">
      <w:pPr>
        <w:rPr>
          <w:rFonts w:asciiTheme="majorHAnsi" w:hAnsiTheme="majorHAnsi"/>
          <w:b/>
          <w:sz w:val="28"/>
          <w:szCs w:val="24"/>
        </w:rPr>
      </w:pPr>
      <w:r w:rsidRPr="00053C74">
        <w:rPr>
          <w:rFonts w:asciiTheme="majorHAnsi" w:hAnsiTheme="majorHAnsi"/>
          <w:b/>
          <w:sz w:val="28"/>
          <w:szCs w:val="24"/>
        </w:rPr>
        <w:t>Mevlana Değişim Programına kimler başvurabilir?</w:t>
      </w:r>
    </w:p>
    <w:p w:rsidR="00620D89" w:rsidRDefault="00620D89" w:rsidP="00620D89">
      <w:pPr>
        <w:rPr>
          <w:rFonts w:asciiTheme="majorHAnsi" w:hAnsiTheme="majorHAnsi"/>
          <w:sz w:val="24"/>
          <w:szCs w:val="24"/>
        </w:rPr>
      </w:pPr>
      <w:r w:rsidRPr="00620D89">
        <w:rPr>
          <w:rFonts w:asciiTheme="majorHAnsi" w:hAnsiTheme="majorHAnsi"/>
          <w:sz w:val="24"/>
          <w:szCs w:val="24"/>
        </w:rPr>
        <w:t xml:space="preserve">Mevlana Değişim Programı kapsamında </w:t>
      </w:r>
      <w:r w:rsidRPr="00620D89">
        <w:rPr>
          <w:rFonts w:asciiTheme="majorHAnsi" w:hAnsiTheme="majorHAnsi"/>
          <w:b/>
          <w:i/>
          <w:sz w:val="24"/>
          <w:szCs w:val="24"/>
        </w:rPr>
        <w:t>öğrenci değişimine</w:t>
      </w:r>
      <w:r w:rsidRPr="00620D89">
        <w:rPr>
          <w:rFonts w:asciiTheme="majorHAnsi" w:hAnsiTheme="majorHAnsi"/>
          <w:sz w:val="24"/>
          <w:szCs w:val="24"/>
        </w:rPr>
        <w:t>, örgün eğitim programlarına kayıtlı ön lisans, lisans, yüksek lisans ve doktora öğrencileri katılabilirler</w:t>
      </w:r>
      <w:r>
        <w:rPr>
          <w:rFonts w:asciiTheme="majorHAnsi" w:hAnsiTheme="majorHAnsi"/>
          <w:sz w:val="24"/>
          <w:szCs w:val="24"/>
        </w:rPr>
        <w:t>.</w:t>
      </w:r>
    </w:p>
    <w:p w:rsidR="00620D89" w:rsidRDefault="00620D89" w:rsidP="00620D89">
      <w:pPr>
        <w:rPr>
          <w:rFonts w:asciiTheme="majorHAnsi" w:hAnsiTheme="majorHAnsi"/>
          <w:sz w:val="24"/>
          <w:szCs w:val="24"/>
        </w:rPr>
      </w:pPr>
      <w:r w:rsidRPr="00620D89">
        <w:rPr>
          <w:rFonts w:asciiTheme="majorHAnsi" w:hAnsiTheme="majorHAnsi"/>
          <w:sz w:val="24"/>
          <w:szCs w:val="24"/>
        </w:rPr>
        <w:t xml:space="preserve">Mevlana Değişim Programı Protokolü imzalayan yurt içi ve yurt dışı yükseköğretim kurumlarında görev yapan tüm öğretim elemanları da </w:t>
      </w:r>
      <w:r>
        <w:rPr>
          <w:rFonts w:asciiTheme="majorHAnsi" w:hAnsiTheme="majorHAnsi"/>
          <w:sz w:val="24"/>
          <w:szCs w:val="24"/>
        </w:rPr>
        <w:t xml:space="preserve">Mevlana Değişim Programı’na </w:t>
      </w:r>
      <w:r>
        <w:rPr>
          <w:rFonts w:asciiTheme="majorHAnsi" w:hAnsiTheme="majorHAnsi"/>
          <w:b/>
          <w:i/>
          <w:sz w:val="24"/>
          <w:szCs w:val="24"/>
        </w:rPr>
        <w:t xml:space="preserve">ders verme hareketliliği </w:t>
      </w:r>
      <w:r>
        <w:rPr>
          <w:rFonts w:asciiTheme="majorHAnsi" w:hAnsiTheme="majorHAnsi"/>
          <w:sz w:val="24"/>
          <w:szCs w:val="24"/>
        </w:rPr>
        <w:t>gerçekleştirmek üzere</w:t>
      </w:r>
      <w:r w:rsidRPr="00620D89">
        <w:rPr>
          <w:rFonts w:asciiTheme="majorHAnsi" w:hAnsiTheme="majorHAnsi"/>
          <w:sz w:val="24"/>
          <w:szCs w:val="24"/>
        </w:rPr>
        <w:t xml:space="preserve"> faydalanabilirler.</w:t>
      </w:r>
    </w:p>
    <w:p w:rsidR="00053C74" w:rsidRPr="00053C74" w:rsidRDefault="00053C74" w:rsidP="00620D89">
      <w:pPr>
        <w:rPr>
          <w:rFonts w:asciiTheme="majorHAnsi" w:hAnsiTheme="majorHAnsi"/>
          <w:b/>
          <w:sz w:val="28"/>
          <w:szCs w:val="24"/>
        </w:rPr>
      </w:pPr>
      <w:r w:rsidRPr="00053C74">
        <w:rPr>
          <w:rFonts w:asciiTheme="majorHAnsi" w:hAnsiTheme="majorHAnsi"/>
          <w:b/>
          <w:sz w:val="28"/>
          <w:szCs w:val="24"/>
        </w:rPr>
        <w:t>Değişimin süresi</w:t>
      </w:r>
    </w:p>
    <w:p w:rsidR="00053C74" w:rsidRDefault="00053C74">
      <w:pPr>
        <w:rPr>
          <w:rFonts w:asciiTheme="majorHAnsi" w:hAnsiTheme="majorHAnsi"/>
          <w:sz w:val="24"/>
          <w:szCs w:val="24"/>
        </w:rPr>
      </w:pPr>
      <w:r w:rsidRPr="00053C74">
        <w:rPr>
          <w:rFonts w:asciiTheme="majorHAnsi" w:hAnsiTheme="majorHAnsi"/>
          <w:sz w:val="24"/>
          <w:szCs w:val="24"/>
        </w:rPr>
        <w:t>Öğrenciler;</w:t>
      </w:r>
      <w:r>
        <w:rPr>
          <w:rFonts w:asciiTheme="majorHAnsi" w:hAnsiTheme="majorHAnsi"/>
          <w:sz w:val="24"/>
          <w:szCs w:val="24"/>
        </w:rPr>
        <w:t xml:space="preserve"> </w:t>
      </w:r>
      <w:r w:rsidRPr="00053C74">
        <w:rPr>
          <w:rFonts w:asciiTheme="majorHAnsi" w:hAnsiTheme="majorHAnsi"/>
          <w:sz w:val="24"/>
          <w:szCs w:val="24"/>
        </w:rPr>
        <w:t xml:space="preserve"> </w:t>
      </w:r>
      <w:r w:rsidRPr="00053C74">
        <w:rPr>
          <w:rFonts w:asciiTheme="majorHAnsi" w:hAnsiTheme="majorHAnsi"/>
          <w:b/>
          <w:sz w:val="24"/>
          <w:szCs w:val="24"/>
          <w:u w:val="single"/>
        </w:rPr>
        <w:t>en az bir en fazla iki yarıyıl</w:t>
      </w:r>
      <w:r>
        <w:rPr>
          <w:rFonts w:asciiTheme="majorHAnsi" w:hAnsiTheme="majorHAnsi"/>
          <w:sz w:val="24"/>
          <w:szCs w:val="24"/>
        </w:rPr>
        <w:t xml:space="preserve"> eğitim almak </w:t>
      </w:r>
      <w:r w:rsidRPr="00053C74">
        <w:rPr>
          <w:rFonts w:asciiTheme="majorHAnsi" w:hAnsiTheme="majorHAnsi"/>
          <w:sz w:val="24"/>
          <w:szCs w:val="24"/>
        </w:rPr>
        <w:t xml:space="preserve">için; </w:t>
      </w:r>
    </w:p>
    <w:p w:rsidR="00620D89" w:rsidRDefault="00053C74">
      <w:pPr>
        <w:rPr>
          <w:rFonts w:asciiTheme="majorHAnsi" w:hAnsiTheme="majorHAnsi"/>
          <w:sz w:val="24"/>
          <w:szCs w:val="24"/>
        </w:rPr>
      </w:pPr>
      <w:r w:rsidRPr="00053C74">
        <w:rPr>
          <w:rFonts w:asciiTheme="majorHAnsi" w:hAnsiTheme="majorHAnsi"/>
          <w:sz w:val="24"/>
          <w:szCs w:val="24"/>
        </w:rPr>
        <w:t xml:space="preserve">Öğretim elemanları ise </w:t>
      </w:r>
      <w:r w:rsidRPr="00053C74">
        <w:rPr>
          <w:rFonts w:asciiTheme="majorHAnsi" w:hAnsiTheme="majorHAnsi"/>
          <w:b/>
          <w:sz w:val="24"/>
          <w:szCs w:val="24"/>
          <w:u w:val="single"/>
        </w:rPr>
        <w:t>en az 1 hafta en fazla 3 ay süre</w:t>
      </w:r>
      <w:r>
        <w:rPr>
          <w:rFonts w:asciiTheme="majorHAnsi" w:hAnsiTheme="majorHAnsi"/>
          <w:sz w:val="24"/>
          <w:szCs w:val="24"/>
        </w:rPr>
        <w:t xml:space="preserve"> ile </w:t>
      </w:r>
      <w:r w:rsidRPr="00053C74">
        <w:rPr>
          <w:rFonts w:asciiTheme="majorHAnsi" w:hAnsiTheme="majorHAnsi"/>
          <w:sz w:val="24"/>
          <w:szCs w:val="24"/>
        </w:rPr>
        <w:t>ders vermek üzere programdan faydalanabilirler.</w:t>
      </w:r>
    </w:p>
    <w:p w:rsidR="00053C74" w:rsidRDefault="00053C74">
      <w:pPr>
        <w:rPr>
          <w:rFonts w:asciiTheme="majorHAnsi" w:hAnsiTheme="majorHAnsi"/>
          <w:b/>
          <w:sz w:val="28"/>
          <w:szCs w:val="24"/>
        </w:rPr>
      </w:pPr>
      <w:r w:rsidRPr="00053C74">
        <w:rPr>
          <w:rFonts w:asciiTheme="majorHAnsi" w:hAnsiTheme="majorHAnsi"/>
          <w:b/>
          <w:sz w:val="28"/>
          <w:szCs w:val="24"/>
        </w:rPr>
        <w:t>Başvuru Şartları</w:t>
      </w:r>
    </w:p>
    <w:p w:rsidR="00053C74" w:rsidRDefault="00053C74" w:rsidP="00053C74">
      <w:pPr>
        <w:rPr>
          <w:rFonts w:asciiTheme="majorHAnsi" w:hAnsiTheme="majorHAnsi"/>
          <w:sz w:val="24"/>
          <w:szCs w:val="24"/>
        </w:rPr>
      </w:pPr>
      <w:r w:rsidRPr="00053C74">
        <w:rPr>
          <w:rFonts w:asciiTheme="majorHAnsi" w:hAnsiTheme="majorHAnsi"/>
          <w:b/>
          <w:i/>
          <w:sz w:val="24"/>
          <w:szCs w:val="24"/>
        </w:rPr>
        <w:t>Mevlana Değişim Programı öğrencisi</w:t>
      </w:r>
      <w:r>
        <w:rPr>
          <w:rFonts w:asciiTheme="majorHAnsi" w:hAnsiTheme="majorHAnsi"/>
          <w:sz w:val="24"/>
          <w:szCs w:val="24"/>
        </w:rPr>
        <w:t xml:space="preserve"> olmak için şartlar:</w:t>
      </w:r>
    </w:p>
    <w:p w:rsidR="00053C74" w:rsidRPr="00053C74" w:rsidRDefault="00053C74" w:rsidP="00053C74">
      <w:pPr>
        <w:rPr>
          <w:rFonts w:asciiTheme="majorHAnsi" w:hAnsiTheme="majorHAnsi"/>
          <w:sz w:val="24"/>
          <w:szCs w:val="24"/>
        </w:rPr>
      </w:pPr>
      <w:r w:rsidRPr="00053C74">
        <w:rPr>
          <w:rFonts w:asciiTheme="majorHAnsi" w:hAnsiTheme="majorHAnsi"/>
          <w:sz w:val="24"/>
          <w:szCs w:val="24"/>
        </w:rPr>
        <w:t>- Öğrencinin, örgün eğitim verilen yükseköğretim programlarında kayıtlı ön lisans, lisans, yüksek lisans veya doktora öğrencisi olması,</w:t>
      </w:r>
    </w:p>
    <w:p w:rsidR="00053C74" w:rsidRPr="00053C74" w:rsidRDefault="00053C74" w:rsidP="00053C74">
      <w:pPr>
        <w:rPr>
          <w:rFonts w:asciiTheme="majorHAnsi" w:hAnsiTheme="majorHAnsi"/>
          <w:sz w:val="24"/>
          <w:szCs w:val="24"/>
        </w:rPr>
      </w:pPr>
      <w:r w:rsidRPr="00053C74">
        <w:rPr>
          <w:rFonts w:asciiTheme="majorHAnsi" w:hAnsiTheme="majorHAnsi"/>
          <w:sz w:val="24"/>
          <w:szCs w:val="24"/>
        </w:rPr>
        <w:t xml:space="preserve">- Ön lisans ve lisans öğrencilerinin genel akademik not ortalamasının 4 (dört) üzerinden </w:t>
      </w:r>
      <w:r w:rsidRPr="00053C74">
        <w:rPr>
          <w:rFonts w:asciiTheme="majorHAnsi" w:hAnsiTheme="majorHAnsi"/>
          <w:b/>
          <w:sz w:val="24"/>
          <w:szCs w:val="24"/>
        </w:rPr>
        <w:t>en az 2,5 (iki buçuk)</w:t>
      </w:r>
      <w:r w:rsidRPr="00053C74">
        <w:rPr>
          <w:rFonts w:asciiTheme="majorHAnsi" w:hAnsiTheme="majorHAnsi"/>
          <w:sz w:val="24"/>
          <w:szCs w:val="24"/>
        </w:rPr>
        <w:t xml:space="preserve"> olması,</w:t>
      </w:r>
    </w:p>
    <w:p w:rsidR="00053C74" w:rsidRPr="00053C74" w:rsidRDefault="00053C74" w:rsidP="00053C74">
      <w:pPr>
        <w:rPr>
          <w:rFonts w:asciiTheme="majorHAnsi" w:hAnsiTheme="majorHAnsi"/>
          <w:sz w:val="24"/>
          <w:szCs w:val="24"/>
        </w:rPr>
      </w:pPr>
      <w:r w:rsidRPr="00053C74">
        <w:rPr>
          <w:rFonts w:asciiTheme="majorHAnsi" w:hAnsiTheme="majorHAnsi"/>
          <w:sz w:val="24"/>
          <w:szCs w:val="24"/>
        </w:rPr>
        <w:t>- Yüksek lisans ve do</w:t>
      </w:r>
      <w:bookmarkStart w:id="0" w:name="_GoBack"/>
      <w:bookmarkEnd w:id="0"/>
      <w:r w:rsidRPr="00053C74">
        <w:rPr>
          <w:rFonts w:asciiTheme="majorHAnsi" w:hAnsiTheme="majorHAnsi"/>
          <w:sz w:val="24"/>
          <w:szCs w:val="24"/>
        </w:rPr>
        <w:t xml:space="preserve">ktora öğrencilerinin genel akademik not ortalamasının 4 (dört) üzerinden </w:t>
      </w:r>
      <w:r w:rsidRPr="00053C74">
        <w:rPr>
          <w:rFonts w:asciiTheme="majorHAnsi" w:hAnsiTheme="majorHAnsi"/>
          <w:b/>
          <w:sz w:val="24"/>
          <w:szCs w:val="24"/>
        </w:rPr>
        <w:t>en az 3 (üç)</w:t>
      </w:r>
      <w:r w:rsidRPr="00053C74">
        <w:rPr>
          <w:rFonts w:asciiTheme="majorHAnsi" w:hAnsiTheme="majorHAnsi"/>
          <w:sz w:val="24"/>
          <w:szCs w:val="24"/>
        </w:rPr>
        <w:t xml:space="preserve"> olması.</w:t>
      </w:r>
    </w:p>
    <w:p w:rsidR="00053C74" w:rsidRPr="00053C74" w:rsidRDefault="00053C74" w:rsidP="00053C74">
      <w:pPr>
        <w:rPr>
          <w:rFonts w:asciiTheme="majorHAnsi" w:hAnsiTheme="majorHAnsi"/>
          <w:sz w:val="24"/>
          <w:szCs w:val="24"/>
        </w:rPr>
      </w:pPr>
      <w:r w:rsidRPr="00053C74">
        <w:rPr>
          <w:rFonts w:asciiTheme="majorHAnsi" w:hAnsiTheme="majorHAnsi"/>
          <w:sz w:val="24"/>
          <w:szCs w:val="24"/>
        </w:rPr>
        <w:t>- %50 dil puanı + %50 Not Ortalaması</w:t>
      </w:r>
    </w:p>
    <w:p w:rsidR="00053C74" w:rsidRDefault="00053C74" w:rsidP="00053C74">
      <w:pPr>
        <w:rPr>
          <w:rFonts w:asciiTheme="majorHAnsi" w:hAnsiTheme="majorHAnsi"/>
          <w:sz w:val="24"/>
          <w:szCs w:val="24"/>
        </w:rPr>
      </w:pPr>
      <w:r>
        <w:rPr>
          <w:rFonts w:asciiTheme="majorHAnsi" w:hAnsiTheme="majorHAnsi"/>
          <w:sz w:val="24"/>
          <w:szCs w:val="24"/>
        </w:rPr>
        <w:t>*</w:t>
      </w:r>
      <w:r w:rsidRPr="00053C74">
        <w:rPr>
          <w:rFonts w:asciiTheme="majorHAnsi" w:hAnsiTheme="majorHAnsi"/>
          <w:sz w:val="24"/>
          <w:szCs w:val="24"/>
        </w:rPr>
        <w:t>Ön lisans ve lisans programlarının hazırlık ve birinci sınıfında okuyan öğrenciler ile hazırlık ve bilimsel hazırlık dönemlerinde bulunan yüksek lisans ve doktora öğrencileri, esas eğitime başladıkları ilk yarıyıl için bu programdan faydalanamazlar.</w:t>
      </w:r>
    </w:p>
    <w:p w:rsidR="00053C74" w:rsidRDefault="00053C74" w:rsidP="00053C74">
      <w:pPr>
        <w:rPr>
          <w:rFonts w:asciiTheme="majorHAnsi" w:hAnsiTheme="majorHAnsi"/>
          <w:sz w:val="24"/>
          <w:szCs w:val="24"/>
        </w:rPr>
      </w:pPr>
      <w:r w:rsidRPr="00053C74">
        <w:rPr>
          <w:rFonts w:asciiTheme="majorHAnsi" w:hAnsiTheme="majorHAnsi"/>
          <w:b/>
          <w:i/>
          <w:sz w:val="24"/>
          <w:szCs w:val="24"/>
        </w:rPr>
        <w:t>Öğretim elemanlarının</w:t>
      </w:r>
      <w:r>
        <w:rPr>
          <w:rFonts w:asciiTheme="majorHAnsi" w:hAnsiTheme="majorHAnsi"/>
          <w:sz w:val="24"/>
          <w:szCs w:val="24"/>
        </w:rPr>
        <w:t xml:space="preserve"> hareketliliği;</w:t>
      </w:r>
    </w:p>
    <w:p w:rsidR="00053C74" w:rsidRDefault="00053C74" w:rsidP="00053C74">
      <w:pPr>
        <w:rPr>
          <w:rFonts w:asciiTheme="majorHAnsi" w:hAnsiTheme="majorHAnsi"/>
          <w:sz w:val="24"/>
          <w:szCs w:val="24"/>
        </w:rPr>
      </w:pPr>
      <w:r>
        <w:rPr>
          <w:rFonts w:asciiTheme="majorHAnsi" w:hAnsiTheme="majorHAnsi"/>
          <w:sz w:val="24"/>
          <w:szCs w:val="24"/>
        </w:rPr>
        <w:t xml:space="preserve">Ders verme hareketliliği </w:t>
      </w:r>
      <w:r w:rsidRPr="00053C74">
        <w:rPr>
          <w:rFonts w:asciiTheme="majorHAnsi" w:hAnsiTheme="majorHAnsi"/>
          <w:sz w:val="24"/>
          <w:szCs w:val="24"/>
        </w:rPr>
        <w:t xml:space="preserve">kapsamında yer alan akademik faaliyetleri </w:t>
      </w:r>
      <w:r w:rsidRPr="00053C74">
        <w:rPr>
          <w:rFonts w:asciiTheme="majorHAnsi" w:hAnsiTheme="majorHAnsi"/>
          <w:b/>
          <w:i/>
          <w:sz w:val="24"/>
          <w:szCs w:val="24"/>
        </w:rPr>
        <w:t>haftalık 6 saatten</w:t>
      </w:r>
      <w:r w:rsidRPr="00053C74">
        <w:rPr>
          <w:rFonts w:asciiTheme="majorHAnsi" w:hAnsiTheme="majorHAnsi"/>
          <w:sz w:val="24"/>
          <w:szCs w:val="24"/>
        </w:rPr>
        <w:t xml:space="preserve"> daha az olamaz. Öğretim elemanı tarafından gerçekleştirilen faaliyetlerin saat olarak hesaplanmasında dersler esas alınır. Ders saatlerinin haftalık olarak altı saati doldurmaması durumunda seminer, panel veya konferanslar gibi akademik faaliyetler </w:t>
      </w:r>
      <w:r w:rsidRPr="00053C74">
        <w:rPr>
          <w:rFonts w:asciiTheme="majorHAnsi" w:hAnsiTheme="majorHAnsi"/>
          <w:sz w:val="24"/>
          <w:szCs w:val="24"/>
        </w:rPr>
        <w:lastRenderedPageBreak/>
        <w:t>de bu kapsamda değerlendirilir. Ders verme faaliyeti içermeyen öğretim elemanı hareketliliği planları, Mevlana Değişim Programı kapsamında değerlendirilemez ve değişim için kabul edilemez.</w:t>
      </w:r>
    </w:p>
    <w:p w:rsidR="001F34AE" w:rsidRDefault="001F34AE" w:rsidP="00053C74">
      <w:pPr>
        <w:rPr>
          <w:rFonts w:asciiTheme="majorHAnsi" w:hAnsiTheme="majorHAnsi"/>
          <w:sz w:val="24"/>
          <w:szCs w:val="24"/>
        </w:rPr>
      </w:pPr>
      <w:r w:rsidRPr="001F34AE">
        <w:rPr>
          <w:rFonts w:asciiTheme="majorHAnsi" w:hAnsiTheme="majorHAnsi"/>
          <w:sz w:val="24"/>
          <w:szCs w:val="24"/>
        </w:rPr>
        <w:t>Öğretim elemanı değişimine sadece resmi olarak ders veren öğretim elemanları katılabilir, araştırma görevlileri katılamaz.</w:t>
      </w:r>
    </w:p>
    <w:p w:rsidR="0062373E" w:rsidRPr="0062373E" w:rsidRDefault="0062373E" w:rsidP="0062373E">
      <w:pPr>
        <w:rPr>
          <w:rFonts w:asciiTheme="majorHAnsi" w:hAnsiTheme="majorHAnsi"/>
          <w:b/>
          <w:sz w:val="28"/>
          <w:szCs w:val="24"/>
        </w:rPr>
      </w:pPr>
      <w:r w:rsidRPr="0062373E">
        <w:rPr>
          <w:rFonts w:asciiTheme="majorHAnsi" w:hAnsiTheme="majorHAnsi"/>
          <w:b/>
          <w:sz w:val="28"/>
          <w:szCs w:val="24"/>
        </w:rPr>
        <w:t>Mevlana değişim programından yararlanmak isteyen bir öğrenci gittiği kuruma öğrenim ücreti öder mi?</w:t>
      </w:r>
    </w:p>
    <w:p w:rsidR="0062373E" w:rsidRPr="0062373E" w:rsidRDefault="0062373E" w:rsidP="0062373E">
      <w:pPr>
        <w:rPr>
          <w:rFonts w:asciiTheme="majorHAnsi" w:hAnsiTheme="majorHAnsi"/>
          <w:sz w:val="24"/>
          <w:szCs w:val="24"/>
        </w:rPr>
      </w:pPr>
      <w:r w:rsidRPr="0062373E">
        <w:rPr>
          <w:rFonts w:asciiTheme="majorHAnsi" w:hAnsiTheme="majorHAnsi"/>
          <w:sz w:val="24"/>
          <w:szCs w:val="24"/>
        </w:rPr>
        <w:t>Öğrenciler sadece, Mevlana Değişim Programı öğrencisi oldukları süre zarfında kayıtlarının bulunduğu örgün yükseköğretim kurumlarına ödemekle yükümlü oldukları katkı paylarını ya da öğrenim ücretlerini ödemeye devam ederler. Değişim programı çerçevesinde gideceği yükseköğretim kurumuna ayrıca bir eğitim öğretim ücreti ödemezler.</w:t>
      </w:r>
      <w:r>
        <w:rPr>
          <w:rFonts w:asciiTheme="majorHAnsi" w:hAnsiTheme="majorHAnsi"/>
          <w:sz w:val="24"/>
          <w:szCs w:val="24"/>
        </w:rPr>
        <w:t xml:space="preserve"> Ayrıca başka bir burs alıyorlarsa bu bursları da devam eder.</w:t>
      </w:r>
    </w:p>
    <w:p w:rsidR="0062373E" w:rsidRPr="0062373E" w:rsidRDefault="0062373E" w:rsidP="0062373E">
      <w:pPr>
        <w:rPr>
          <w:rFonts w:asciiTheme="majorHAnsi" w:hAnsiTheme="majorHAnsi"/>
          <w:b/>
          <w:sz w:val="28"/>
          <w:szCs w:val="24"/>
        </w:rPr>
      </w:pPr>
      <w:r w:rsidRPr="0062373E">
        <w:rPr>
          <w:rFonts w:asciiTheme="majorHAnsi" w:hAnsiTheme="majorHAnsi"/>
          <w:b/>
          <w:sz w:val="28"/>
          <w:szCs w:val="24"/>
        </w:rPr>
        <w:t>Programa katılan öğrenci dönem kaybına uğrar mı?</w:t>
      </w:r>
    </w:p>
    <w:p w:rsidR="0062373E" w:rsidRDefault="0062373E" w:rsidP="0062373E">
      <w:pPr>
        <w:rPr>
          <w:rFonts w:asciiTheme="majorHAnsi" w:hAnsiTheme="majorHAnsi"/>
          <w:sz w:val="24"/>
          <w:szCs w:val="24"/>
        </w:rPr>
      </w:pPr>
      <w:r w:rsidRPr="0062373E">
        <w:rPr>
          <w:rFonts w:asciiTheme="majorHAnsi" w:hAnsiTheme="majorHAnsi"/>
          <w:sz w:val="24"/>
          <w:szCs w:val="24"/>
        </w:rPr>
        <w:t>Mevlana Değişim Programına katılıp, Türkiye sınırları dışında başka bir ülkede eğitim gören öğrencinin yurt dışındaki yükseköğretim kurumunda almış olduğu ders ya da derslerin, Öğrenim Protokolü’nde hangi derslere denk sayılacağının açıkça belirlenmiş olması sebebiyle öğrenci ülkesine döndüğünde herhangi bir dönem kaybı yaşamaz.</w:t>
      </w:r>
    </w:p>
    <w:p w:rsidR="005726DE" w:rsidRDefault="005726DE" w:rsidP="00053C74">
      <w:pPr>
        <w:rPr>
          <w:rFonts w:asciiTheme="majorHAnsi" w:hAnsiTheme="majorHAnsi"/>
          <w:b/>
          <w:sz w:val="28"/>
          <w:szCs w:val="24"/>
        </w:rPr>
      </w:pPr>
      <w:r w:rsidRPr="005726DE">
        <w:rPr>
          <w:rFonts w:asciiTheme="majorHAnsi" w:hAnsiTheme="majorHAnsi"/>
          <w:b/>
          <w:sz w:val="28"/>
          <w:szCs w:val="24"/>
        </w:rPr>
        <w:t>Nasıl Başvurabilirim?</w:t>
      </w:r>
    </w:p>
    <w:p w:rsidR="0062373E" w:rsidRDefault="0062373E" w:rsidP="00053C74">
      <w:pPr>
        <w:rPr>
          <w:rFonts w:asciiTheme="majorHAnsi" w:hAnsiTheme="majorHAnsi"/>
          <w:sz w:val="24"/>
          <w:szCs w:val="24"/>
        </w:rPr>
      </w:pPr>
      <w:r w:rsidRPr="0062373E">
        <w:rPr>
          <w:rStyle w:val="Kpr"/>
          <w:sz w:val="24"/>
        </w:rPr>
        <w:t>mevlana.sakarya.edu.tr</w:t>
      </w:r>
      <w:r w:rsidRPr="0062373E">
        <w:rPr>
          <w:rFonts w:asciiTheme="majorHAnsi" w:hAnsiTheme="majorHAnsi"/>
          <w:sz w:val="28"/>
          <w:szCs w:val="24"/>
        </w:rPr>
        <w:t xml:space="preserve"> </w:t>
      </w:r>
      <w:r>
        <w:rPr>
          <w:rFonts w:asciiTheme="majorHAnsi" w:hAnsiTheme="majorHAnsi"/>
          <w:sz w:val="24"/>
          <w:szCs w:val="24"/>
        </w:rPr>
        <w:t>web sitesinden anlaşmalı olduğumuz ülkeler, üniversiteler, bölümleri ve kontenjanlarına ulaşılabilir.</w:t>
      </w:r>
    </w:p>
    <w:p w:rsidR="005726DE" w:rsidRDefault="005726DE" w:rsidP="00053C74">
      <w:pPr>
        <w:rPr>
          <w:rFonts w:asciiTheme="majorHAnsi" w:hAnsiTheme="majorHAnsi"/>
          <w:sz w:val="24"/>
          <w:szCs w:val="24"/>
        </w:rPr>
      </w:pPr>
      <w:r w:rsidRPr="005726DE">
        <w:rPr>
          <w:rFonts w:asciiTheme="majorHAnsi" w:hAnsiTheme="majorHAnsi"/>
          <w:sz w:val="24"/>
          <w:szCs w:val="24"/>
        </w:rPr>
        <w:t xml:space="preserve">2014-2015 Akademik Yılı Mevlana Değişim Programı </w:t>
      </w:r>
      <w:r>
        <w:rPr>
          <w:rFonts w:asciiTheme="majorHAnsi" w:hAnsiTheme="majorHAnsi"/>
          <w:sz w:val="24"/>
          <w:szCs w:val="24"/>
        </w:rPr>
        <w:t>başvuruları</w:t>
      </w:r>
      <w:r w:rsidRPr="005726DE">
        <w:rPr>
          <w:rFonts w:asciiTheme="majorHAnsi" w:hAnsiTheme="majorHAnsi"/>
          <w:sz w:val="24"/>
          <w:szCs w:val="24"/>
        </w:rPr>
        <w:t xml:space="preserve"> </w:t>
      </w:r>
      <w:r w:rsidRPr="005726DE">
        <w:rPr>
          <w:rFonts w:asciiTheme="majorHAnsi" w:hAnsiTheme="majorHAnsi"/>
          <w:b/>
          <w:color w:val="FF0000"/>
          <w:sz w:val="24"/>
          <w:szCs w:val="24"/>
          <w:u w:val="single"/>
        </w:rPr>
        <w:t>15-22 Nisan 2014</w:t>
      </w:r>
      <w:r w:rsidRPr="005726DE">
        <w:rPr>
          <w:rFonts w:asciiTheme="majorHAnsi" w:hAnsiTheme="majorHAnsi"/>
          <w:color w:val="FF0000"/>
          <w:sz w:val="24"/>
          <w:szCs w:val="24"/>
        </w:rPr>
        <w:t xml:space="preserve"> </w:t>
      </w:r>
      <w:r w:rsidRPr="005726DE">
        <w:rPr>
          <w:rFonts w:asciiTheme="majorHAnsi" w:hAnsiTheme="majorHAnsi"/>
          <w:sz w:val="24"/>
          <w:szCs w:val="24"/>
        </w:rPr>
        <w:t>tarihleri arasınd</w:t>
      </w:r>
      <w:r>
        <w:rPr>
          <w:rFonts w:asciiTheme="majorHAnsi" w:hAnsiTheme="majorHAnsi"/>
          <w:sz w:val="24"/>
          <w:szCs w:val="24"/>
        </w:rPr>
        <w:t xml:space="preserve">a </w:t>
      </w:r>
      <w:hyperlink r:id="rId5" w:history="1">
        <w:r w:rsidRPr="00095038">
          <w:rPr>
            <w:rStyle w:val="Kpr"/>
            <w:rFonts w:asciiTheme="majorHAnsi" w:hAnsiTheme="majorHAnsi"/>
            <w:sz w:val="24"/>
            <w:szCs w:val="24"/>
          </w:rPr>
          <w:t>www.mvlbasvuru.sakarya.edu.tr</w:t>
        </w:r>
      </w:hyperlink>
      <w:r>
        <w:rPr>
          <w:rFonts w:asciiTheme="majorHAnsi" w:hAnsiTheme="majorHAnsi"/>
          <w:sz w:val="24"/>
          <w:szCs w:val="24"/>
        </w:rPr>
        <w:t xml:space="preserve"> </w:t>
      </w:r>
      <w:r w:rsidRPr="005726DE">
        <w:rPr>
          <w:rFonts w:asciiTheme="majorHAnsi" w:hAnsiTheme="majorHAnsi"/>
          <w:sz w:val="24"/>
          <w:szCs w:val="24"/>
        </w:rPr>
        <w:t xml:space="preserve">adresinden </w:t>
      </w:r>
      <w:proofErr w:type="gramStart"/>
      <w:r w:rsidRPr="005726DE">
        <w:rPr>
          <w:rFonts w:asciiTheme="majorHAnsi" w:hAnsiTheme="majorHAnsi"/>
          <w:sz w:val="24"/>
          <w:szCs w:val="24"/>
        </w:rPr>
        <w:t>online</w:t>
      </w:r>
      <w:proofErr w:type="gramEnd"/>
      <w:r w:rsidRPr="005726DE">
        <w:rPr>
          <w:rFonts w:asciiTheme="majorHAnsi" w:hAnsiTheme="majorHAnsi"/>
          <w:sz w:val="24"/>
          <w:szCs w:val="24"/>
        </w:rPr>
        <w:t xml:space="preserve"> olarak gerçekleşecektir.</w:t>
      </w:r>
    </w:p>
    <w:p w:rsidR="005726DE" w:rsidRDefault="0062373E" w:rsidP="00053C74">
      <w:pPr>
        <w:rPr>
          <w:rFonts w:asciiTheme="majorHAnsi" w:hAnsiTheme="majorHAnsi"/>
          <w:b/>
          <w:sz w:val="28"/>
          <w:szCs w:val="24"/>
        </w:rPr>
      </w:pPr>
      <w:r w:rsidRPr="0062373E">
        <w:rPr>
          <w:rFonts w:asciiTheme="majorHAnsi" w:hAnsiTheme="majorHAnsi"/>
          <w:b/>
          <w:sz w:val="28"/>
          <w:szCs w:val="24"/>
        </w:rPr>
        <w:t>Burslar</w:t>
      </w:r>
      <w:r w:rsidR="003E5697">
        <w:rPr>
          <w:rFonts w:asciiTheme="majorHAnsi" w:hAnsiTheme="majorHAnsi"/>
          <w:b/>
          <w:sz w:val="28"/>
          <w:szCs w:val="24"/>
        </w:rPr>
        <w:t xml:space="preserve"> ve ödemeler</w:t>
      </w:r>
    </w:p>
    <w:p w:rsidR="00F86955" w:rsidRDefault="00F86955" w:rsidP="00F86955">
      <w:pPr>
        <w:rPr>
          <w:rFonts w:asciiTheme="majorHAnsi" w:hAnsiTheme="majorHAnsi"/>
          <w:sz w:val="24"/>
          <w:szCs w:val="24"/>
        </w:rPr>
      </w:pPr>
      <w:r w:rsidRPr="001F34AE">
        <w:rPr>
          <w:rFonts w:asciiTheme="majorHAnsi" w:hAnsiTheme="majorHAnsi"/>
          <w:b/>
          <w:i/>
          <w:sz w:val="24"/>
          <w:szCs w:val="24"/>
        </w:rPr>
        <w:t>Öğrencilere</w:t>
      </w:r>
      <w:r w:rsidRPr="00F86955">
        <w:rPr>
          <w:rFonts w:asciiTheme="majorHAnsi" w:hAnsiTheme="majorHAnsi"/>
          <w:sz w:val="24"/>
          <w:szCs w:val="24"/>
        </w:rPr>
        <w:t xml:space="preserve"> değişim programına katıldıkları süre boyunca ödenecek burs tutarı, öğrenim için gidilen ülkenin ekonomik hayat standartlarına göre farklılaşmaktadır. </w:t>
      </w:r>
    </w:p>
    <w:p w:rsidR="00F86955" w:rsidRPr="00F86955" w:rsidRDefault="00F86955" w:rsidP="00F86955">
      <w:pPr>
        <w:rPr>
          <w:rFonts w:asciiTheme="majorHAnsi" w:hAnsiTheme="majorHAnsi"/>
          <w:sz w:val="24"/>
          <w:szCs w:val="24"/>
        </w:rPr>
      </w:pPr>
      <w:r w:rsidRPr="00F86955">
        <w:rPr>
          <w:rFonts w:asciiTheme="majorHAnsi" w:hAnsiTheme="majorHAnsi"/>
          <w:sz w:val="24"/>
          <w:szCs w:val="24"/>
        </w:rPr>
        <w:t>Burslu Mevlana Değişim Programı öğrencisine, 5102 sayılı “Yüksek Öğrenim Öğrencilerine Burs, Kredi Verilmesine İlişkin Kanun” uyarınca lisans öğrenimi gören öğrencilere ödenmekte olan aylık burs tutarının 3 katına kadar, YÖK Yürütme Kurulu tarafından belirlenen oranlarda burs ödenir. 2013 yılı için Kredi Yurtlar Kurumu aylık hibe miktarı 280 TL olduğundan bir öğrencinin alabileceği en yüksek hibe aylık 840 TL’dir.</w:t>
      </w:r>
    </w:p>
    <w:p w:rsidR="0062373E" w:rsidRDefault="00F86955" w:rsidP="00F86955">
      <w:pPr>
        <w:rPr>
          <w:rFonts w:asciiTheme="majorHAnsi" w:hAnsiTheme="majorHAnsi"/>
          <w:sz w:val="24"/>
          <w:szCs w:val="24"/>
        </w:rPr>
      </w:pPr>
      <w:r w:rsidRPr="00F86955">
        <w:rPr>
          <w:rFonts w:asciiTheme="majorHAnsi" w:hAnsiTheme="majorHAnsi"/>
          <w:sz w:val="24"/>
          <w:szCs w:val="24"/>
        </w:rPr>
        <w:t xml:space="preserve">Öğrencilere yapılacak ödemelerde, burs miktarının %70'i aylıklar halinde ödenir. Öğrencinin geri kalan burs tutarının ödemesi, öğrencinin başarılı olduğu derslerin </w:t>
      </w:r>
      <w:r w:rsidRPr="00F86955">
        <w:rPr>
          <w:rFonts w:asciiTheme="majorHAnsi" w:hAnsiTheme="majorHAnsi"/>
          <w:sz w:val="24"/>
          <w:szCs w:val="24"/>
        </w:rPr>
        <w:lastRenderedPageBreak/>
        <w:t>toplam kredisinin, almakla yükümlü olduğu derslerin toplam kredisine oranı esas alınarak yapılır.</w:t>
      </w:r>
    </w:p>
    <w:p w:rsidR="001F34AE" w:rsidRDefault="001F34AE" w:rsidP="001F34AE">
      <w:pPr>
        <w:rPr>
          <w:rFonts w:asciiTheme="majorHAnsi" w:hAnsiTheme="majorHAnsi"/>
          <w:sz w:val="24"/>
          <w:szCs w:val="24"/>
        </w:rPr>
      </w:pPr>
      <w:r>
        <w:rPr>
          <w:rFonts w:asciiTheme="majorHAnsi" w:hAnsiTheme="majorHAnsi"/>
          <w:b/>
          <w:i/>
          <w:sz w:val="24"/>
          <w:szCs w:val="24"/>
        </w:rPr>
        <w:t>Öğretim Elemanlarına</w:t>
      </w:r>
      <w:r>
        <w:rPr>
          <w:rFonts w:asciiTheme="majorHAnsi" w:hAnsiTheme="majorHAnsi"/>
          <w:sz w:val="24"/>
          <w:szCs w:val="24"/>
        </w:rPr>
        <w:t xml:space="preserve">; </w:t>
      </w:r>
      <w:r w:rsidRPr="001F34AE">
        <w:rPr>
          <w:rFonts w:asciiTheme="majorHAnsi" w:hAnsiTheme="majorHAnsi"/>
          <w:sz w:val="24"/>
          <w:szCs w:val="24"/>
        </w:rPr>
        <w:t xml:space="preserve">Mevlana Değişim Programı kapsamında yurtdışına </w:t>
      </w:r>
      <w:r>
        <w:rPr>
          <w:rFonts w:asciiTheme="majorHAnsi" w:hAnsiTheme="majorHAnsi"/>
          <w:sz w:val="24"/>
          <w:szCs w:val="24"/>
        </w:rPr>
        <w:t xml:space="preserve">gitmeye hak kazanmaları durumunda </w:t>
      </w:r>
      <w:r w:rsidRPr="001F34AE">
        <w:rPr>
          <w:rFonts w:asciiTheme="majorHAnsi" w:hAnsiTheme="majorHAnsi"/>
          <w:sz w:val="24"/>
          <w:szCs w:val="24"/>
        </w:rPr>
        <w:t>6245 sayılı Harcırah Kanunu hükümlerine göre harcırah</w:t>
      </w:r>
      <w:r>
        <w:rPr>
          <w:rFonts w:asciiTheme="majorHAnsi" w:hAnsiTheme="majorHAnsi"/>
          <w:sz w:val="24"/>
          <w:szCs w:val="24"/>
        </w:rPr>
        <w:t xml:space="preserve"> ve seyahat giderleri</w:t>
      </w:r>
      <w:r w:rsidRPr="001F34AE">
        <w:rPr>
          <w:rFonts w:asciiTheme="majorHAnsi" w:hAnsiTheme="majorHAnsi"/>
          <w:sz w:val="24"/>
          <w:szCs w:val="24"/>
        </w:rPr>
        <w:t xml:space="preserve"> ödenir.</w:t>
      </w:r>
      <w:r>
        <w:rPr>
          <w:rFonts w:asciiTheme="majorHAnsi" w:hAnsiTheme="majorHAnsi"/>
          <w:sz w:val="24"/>
          <w:szCs w:val="24"/>
        </w:rPr>
        <w:t xml:space="preserve"> </w:t>
      </w:r>
    </w:p>
    <w:p w:rsidR="001F34AE" w:rsidRPr="001F34AE" w:rsidRDefault="001F34AE" w:rsidP="001F34AE">
      <w:pPr>
        <w:rPr>
          <w:rFonts w:asciiTheme="majorHAnsi" w:hAnsiTheme="majorHAnsi"/>
          <w:sz w:val="24"/>
          <w:szCs w:val="24"/>
        </w:rPr>
      </w:pPr>
      <w:r>
        <w:rPr>
          <w:rFonts w:asciiTheme="majorHAnsi" w:hAnsiTheme="majorHAnsi"/>
          <w:sz w:val="24"/>
          <w:szCs w:val="24"/>
        </w:rPr>
        <w:t>Bu ödemelerin de %70’i hareketlilik öncesinde, %30’u hareketlilik tamamlandıktan sonra gerçekleştirilir.</w:t>
      </w:r>
    </w:p>
    <w:sectPr w:rsidR="001F34AE" w:rsidRPr="001F3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89"/>
    <w:rsid w:val="00053C74"/>
    <w:rsid w:val="001A6D19"/>
    <w:rsid w:val="001F34AE"/>
    <w:rsid w:val="003E5697"/>
    <w:rsid w:val="005726DE"/>
    <w:rsid w:val="00620D89"/>
    <w:rsid w:val="0062373E"/>
    <w:rsid w:val="0078647E"/>
    <w:rsid w:val="00E26EC8"/>
    <w:rsid w:val="00F86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726DE"/>
    <w:rPr>
      <w:color w:val="0000FF" w:themeColor="hyperlink"/>
      <w:u w:val="single"/>
    </w:rPr>
  </w:style>
  <w:style w:type="character" w:styleId="zlenenKpr">
    <w:name w:val="FollowedHyperlink"/>
    <w:basedOn w:val="VarsaylanParagrafYazTipi"/>
    <w:uiPriority w:val="99"/>
    <w:semiHidden/>
    <w:unhideWhenUsed/>
    <w:rsid w:val="005726DE"/>
    <w:rPr>
      <w:color w:val="800080" w:themeColor="followedHyperlink"/>
      <w:u w:val="single"/>
    </w:rPr>
  </w:style>
  <w:style w:type="paragraph" w:styleId="AralkYok">
    <w:name w:val="No Spacing"/>
    <w:uiPriority w:val="1"/>
    <w:qFormat/>
    <w:rsid w:val="007864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726DE"/>
    <w:rPr>
      <w:color w:val="0000FF" w:themeColor="hyperlink"/>
      <w:u w:val="single"/>
    </w:rPr>
  </w:style>
  <w:style w:type="character" w:styleId="zlenenKpr">
    <w:name w:val="FollowedHyperlink"/>
    <w:basedOn w:val="VarsaylanParagrafYazTipi"/>
    <w:uiPriority w:val="99"/>
    <w:semiHidden/>
    <w:unhideWhenUsed/>
    <w:rsid w:val="005726DE"/>
    <w:rPr>
      <w:color w:val="800080" w:themeColor="followedHyperlink"/>
      <w:u w:val="single"/>
    </w:rPr>
  </w:style>
  <w:style w:type="paragraph" w:styleId="AralkYok">
    <w:name w:val="No Spacing"/>
    <w:uiPriority w:val="1"/>
    <w:qFormat/>
    <w:rsid w:val="00786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7852">
      <w:bodyDiv w:val="1"/>
      <w:marLeft w:val="0"/>
      <w:marRight w:val="0"/>
      <w:marTop w:val="0"/>
      <w:marBottom w:val="0"/>
      <w:divBdr>
        <w:top w:val="none" w:sz="0" w:space="0" w:color="auto"/>
        <w:left w:val="none" w:sz="0" w:space="0" w:color="auto"/>
        <w:bottom w:val="none" w:sz="0" w:space="0" w:color="auto"/>
        <w:right w:val="none" w:sz="0" w:space="0" w:color="auto"/>
      </w:divBdr>
    </w:div>
    <w:div w:id="839929062">
      <w:bodyDiv w:val="1"/>
      <w:marLeft w:val="0"/>
      <w:marRight w:val="0"/>
      <w:marTop w:val="0"/>
      <w:marBottom w:val="0"/>
      <w:divBdr>
        <w:top w:val="none" w:sz="0" w:space="0" w:color="auto"/>
        <w:left w:val="none" w:sz="0" w:space="0" w:color="auto"/>
        <w:bottom w:val="none" w:sz="0" w:space="0" w:color="auto"/>
        <w:right w:val="none" w:sz="0" w:space="0" w:color="auto"/>
      </w:divBdr>
      <w:divsChild>
        <w:div w:id="45228122">
          <w:marLeft w:val="0"/>
          <w:marRight w:val="0"/>
          <w:marTop w:val="0"/>
          <w:marBottom w:val="0"/>
          <w:divBdr>
            <w:top w:val="none" w:sz="0" w:space="0" w:color="auto"/>
            <w:left w:val="none" w:sz="0" w:space="0" w:color="auto"/>
            <w:bottom w:val="none" w:sz="0" w:space="0" w:color="auto"/>
            <w:right w:val="none" w:sz="0" w:space="0" w:color="auto"/>
          </w:divBdr>
        </w:div>
      </w:divsChild>
    </w:div>
    <w:div w:id="19211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vlbasvuru.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x</cp:lastModifiedBy>
  <cp:revision>2</cp:revision>
  <dcterms:created xsi:type="dcterms:W3CDTF">2014-04-10T19:43:00Z</dcterms:created>
  <dcterms:modified xsi:type="dcterms:W3CDTF">2014-04-10T19:43:00Z</dcterms:modified>
</cp:coreProperties>
</file>